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F9967" w14:textId="77777777" w:rsidR="00815823" w:rsidRPr="00505AC9" w:rsidRDefault="00CD2E28" w:rsidP="008355E9">
      <w:pPr>
        <w:spacing w:line="400" w:lineRule="exact"/>
        <w:rPr>
          <w:rFonts w:ascii="宋体" w:hAnsi="宋体" w:hint="eastAsia"/>
          <w:color w:val="000000"/>
          <w:sz w:val="24"/>
        </w:rPr>
      </w:pPr>
      <w:r w:rsidRPr="00505AC9">
        <w:rPr>
          <w:rFonts w:ascii="宋体" w:hAnsi="宋体"/>
          <w:color w:val="000000"/>
          <w:sz w:val="24"/>
        </w:rPr>
        <w:t>附件</w:t>
      </w:r>
      <w:r w:rsidR="00B06518">
        <w:rPr>
          <w:rFonts w:ascii="宋体" w:hAnsi="宋体" w:hint="eastAsia"/>
          <w:color w:val="000000"/>
          <w:sz w:val="24"/>
        </w:rPr>
        <w:t>2</w:t>
      </w:r>
      <w:r w:rsidRPr="00505AC9">
        <w:rPr>
          <w:rFonts w:ascii="宋体" w:hAnsi="宋体"/>
          <w:color w:val="000000"/>
          <w:sz w:val="24"/>
        </w:rPr>
        <w:t>：</w:t>
      </w:r>
    </w:p>
    <w:p w14:paraId="5B7CF290" w14:textId="77777777" w:rsidR="00815823" w:rsidRPr="00505AC9" w:rsidRDefault="00815823" w:rsidP="00047750">
      <w:pPr>
        <w:spacing w:line="400" w:lineRule="exact"/>
        <w:jc w:val="center"/>
        <w:rPr>
          <w:rFonts w:ascii="宋体" w:hAnsi="宋体" w:hint="eastAsia"/>
          <w:color w:val="000000"/>
          <w:sz w:val="24"/>
        </w:rPr>
      </w:pPr>
    </w:p>
    <w:p w14:paraId="637258C0" w14:textId="77777777" w:rsidR="00817619" w:rsidRPr="00505AC9" w:rsidRDefault="00817619" w:rsidP="00047750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 w:rsidRPr="00505AC9">
        <w:rPr>
          <w:rFonts w:ascii="宋体" w:hAnsi="宋体"/>
          <w:b/>
          <w:sz w:val="28"/>
          <w:szCs w:val="28"/>
        </w:rPr>
        <w:t>全国制药机械博览会暨中国国际制药机械博览会</w:t>
      </w:r>
    </w:p>
    <w:p w14:paraId="34C3A0CE" w14:textId="77777777" w:rsidR="00817619" w:rsidRPr="00505AC9" w:rsidRDefault="00817619" w:rsidP="00047750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 w:rsidRPr="00505AC9">
        <w:rPr>
          <w:rFonts w:ascii="宋体" w:hAnsi="宋体"/>
          <w:b/>
          <w:sz w:val="28"/>
          <w:szCs w:val="28"/>
        </w:rPr>
        <w:t>管理办法(试行)</w:t>
      </w:r>
    </w:p>
    <w:p w14:paraId="4FFCDD9F" w14:textId="77777777" w:rsidR="00817619" w:rsidRPr="00505AC9" w:rsidRDefault="00817619" w:rsidP="008355E9">
      <w:pPr>
        <w:spacing w:line="400" w:lineRule="exact"/>
        <w:ind w:firstLineChars="200" w:firstLine="562"/>
        <w:jc w:val="center"/>
        <w:rPr>
          <w:rFonts w:ascii="宋体" w:hAnsi="宋体" w:hint="eastAsia"/>
          <w:b/>
          <w:sz w:val="28"/>
          <w:szCs w:val="28"/>
        </w:rPr>
      </w:pPr>
    </w:p>
    <w:p w14:paraId="32CEEDFC" w14:textId="77777777" w:rsidR="00817619" w:rsidRPr="00505AC9" w:rsidRDefault="00817619" w:rsidP="008355E9">
      <w:pPr>
        <w:spacing w:line="400" w:lineRule="exact"/>
        <w:jc w:val="center"/>
        <w:rPr>
          <w:rFonts w:ascii="宋体" w:hAnsi="宋体" w:hint="eastAsia"/>
          <w:sz w:val="24"/>
        </w:rPr>
      </w:pPr>
      <w:r w:rsidRPr="00505AC9">
        <w:rPr>
          <w:rFonts w:ascii="宋体" w:hAnsi="宋体"/>
          <w:sz w:val="24"/>
        </w:rPr>
        <w:t>第一章</w:t>
      </w:r>
      <w:r w:rsidRPr="00505AC9">
        <w:rPr>
          <w:rFonts w:ascii="宋体" w:hAnsi="宋体"/>
          <w:sz w:val="24"/>
        </w:rPr>
        <w:tab/>
        <w:t xml:space="preserve"> 总  则</w:t>
      </w:r>
    </w:p>
    <w:p w14:paraId="478CB27D" w14:textId="77777777" w:rsidR="00817619" w:rsidRPr="00505AC9" w:rsidRDefault="00817619" w:rsidP="008355E9">
      <w:pPr>
        <w:spacing w:line="400" w:lineRule="exact"/>
        <w:jc w:val="left"/>
        <w:rPr>
          <w:rFonts w:ascii="宋体" w:hAnsi="宋体" w:hint="eastAsia"/>
          <w:sz w:val="24"/>
        </w:rPr>
      </w:pPr>
      <w:r w:rsidRPr="00505AC9">
        <w:rPr>
          <w:rFonts w:ascii="宋体" w:hAnsi="宋体"/>
          <w:sz w:val="24"/>
        </w:rPr>
        <w:t>第一条  为加强全国制药机械博览会</w:t>
      </w:r>
      <w:r w:rsidR="007437F8">
        <w:rPr>
          <w:rFonts w:ascii="宋体" w:hAnsi="宋体" w:hint="eastAsia"/>
          <w:sz w:val="24"/>
        </w:rPr>
        <w:t>暨</w:t>
      </w:r>
      <w:r w:rsidRPr="00505AC9">
        <w:rPr>
          <w:rFonts w:ascii="宋体" w:hAnsi="宋体"/>
          <w:sz w:val="24"/>
        </w:rPr>
        <w:t>中国国际制药机械博览会</w:t>
      </w:r>
      <w:r w:rsidR="00047750">
        <w:rPr>
          <w:rFonts w:ascii="宋体" w:hAnsi="宋体" w:hint="eastAsia"/>
          <w:sz w:val="24"/>
        </w:rPr>
        <w:t>（以下简称“博览会”）</w:t>
      </w:r>
      <w:r w:rsidRPr="00505AC9">
        <w:rPr>
          <w:rFonts w:ascii="宋体" w:hAnsi="宋体"/>
          <w:sz w:val="24"/>
        </w:rPr>
        <w:t>的管理，保护博览会活动各方合法权益，促进博览会规范有序发展，根据国家有关法律、法规，结合本行业</w:t>
      </w:r>
      <w:r w:rsidR="007437F8">
        <w:rPr>
          <w:rFonts w:ascii="宋体" w:hAnsi="宋体" w:hint="eastAsia"/>
          <w:sz w:val="24"/>
        </w:rPr>
        <w:t>实际情况，</w:t>
      </w:r>
      <w:r w:rsidRPr="00505AC9">
        <w:rPr>
          <w:rFonts w:ascii="宋体" w:hAnsi="宋体"/>
          <w:sz w:val="24"/>
        </w:rPr>
        <w:t>制定</w:t>
      </w:r>
      <w:r w:rsidR="00CB0D1E">
        <w:rPr>
          <w:rFonts w:ascii="宋体" w:hAnsi="宋体" w:hint="eastAsia"/>
          <w:sz w:val="24"/>
        </w:rPr>
        <w:t>本办法</w:t>
      </w:r>
      <w:r w:rsidRPr="00505AC9">
        <w:rPr>
          <w:rFonts w:ascii="宋体" w:hAnsi="宋体"/>
          <w:sz w:val="24"/>
        </w:rPr>
        <w:t xml:space="preserve">。 </w:t>
      </w:r>
    </w:p>
    <w:p w14:paraId="7BA84C5C" w14:textId="37DDAC60" w:rsidR="00817619" w:rsidRPr="00505AC9" w:rsidRDefault="00817619" w:rsidP="008355E9">
      <w:pPr>
        <w:spacing w:line="400" w:lineRule="exact"/>
        <w:jc w:val="left"/>
        <w:rPr>
          <w:rFonts w:ascii="宋体" w:hAnsi="宋体" w:hint="eastAsia"/>
          <w:sz w:val="24"/>
        </w:rPr>
      </w:pPr>
      <w:r w:rsidRPr="00505AC9">
        <w:rPr>
          <w:rFonts w:ascii="宋体" w:hAnsi="宋体"/>
          <w:sz w:val="24"/>
        </w:rPr>
        <w:t>第二条  本办法适用于全国制药机械博览会</w:t>
      </w:r>
      <w:r w:rsidR="00901F83">
        <w:rPr>
          <w:rFonts w:ascii="宋体" w:hAnsi="宋体" w:hint="eastAsia"/>
          <w:sz w:val="24"/>
        </w:rPr>
        <w:t>和同期举办的</w:t>
      </w:r>
      <w:r w:rsidRPr="00505AC9">
        <w:rPr>
          <w:rFonts w:ascii="宋体" w:hAnsi="宋体"/>
          <w:sz w:val="24"/>
        </w:rPr>
        <w:t>中国国际制药机械博览会。</w:t>
      </w:r>
    </w:p>
    <w:p w14:paraId="0286554B" w14:textId="77777777" w:rsidR="00817619" w:rsidRPr="00505AC9" w:rsidRDefault="00817619" w:rsidP="008355E9">
      <w:pPr>
        <w:spacing w:line="400" w:lineRule="exact"/>
        <w:jc w:val="left"/>
        <w:rPr>
          <w:rFonts w:ascii="宋体" w:hAnsi="宋体" w:hint="eastAsia"/>
          <w:sz w:val="24"/>
        </w:rPr>
      </w:pPr>
      <w:r w:rsidRPr="00505AC9">
        <w:rPr>
          <w:rFonts w:ascii="宋体" w:hAnsi="宋体"/>
          <w:sz w:val="24"/>
        </w:rPr>
        <w:t xml:space="preserve">第三条  </w:t>
      </w:r>
      <w:r w:rsidR="00047750">
        <w:rPr>
          <w:rFonts w:ascii="宋体" w:hAnsi="宋体" w:hint="eastAsia"/>
          <w:sz w:val="24"/>
        </w:rPr>
        <w:t>根据</w:t>
      </w:r>
      <w:r w:rsidR="00047750" w:rsidRPr="00505AC9">
        <w:rPr>
          <w:rFonts w:ascii="宋体" w:hAnsi="宋体"/>
          <w:sz w:val="24"/>
        </w:rPr>
        <w:t>本办法</w:t>
      </w:r>
      <w:r w:rsidR="00047750">
        <w:rPr>
          <w:rFonts w:ascii="宋体" w:hAnsi="宋体" w:hint="eastAsia"/>
          <w:sz w:val="24"/>
        </w:rPr>
        <w:t>要求，</w:t>
      </w:r>
      <w:r w:rsidRPr="00505AC9">
        <w:rPr>
          <w:rFonts w:ascii="宋体" w:hAnsi="宋体"/>
          <w:sz w:val="24"/>
        </w:rPr>
        <w:t>所有</w:t>
      </w:r>
      <w:r w:rsidR="00D518D7">
        <w:rPr>
          <w:rFonts w:ascii="宋体" w:hAnsi="宋体" w:hint="eastAsia"/>
          <w:sz w:val="24"/>
        </w:rPr>
        <w:t>参展商</w:t>
      </w:r>
      <w:r w:rsidRPr="00505AC9">
        <w:rPr>
          <w:rFonts w:ascii="宋体" w:hAnsi="宋体"/>
          <w:sz w:val="24"/>
        </w:rPr>
        <w:t>和个人有义务配合和接受</w:t>
      </w:r>
      <w:r w:rsidR="00047750">
        <w:rPr>
          <w:rFonts w:ascii="宋体" w:hAnsi="宋体" w:hint="eastAsia"/>
          <w:sz w:val="24"/>
        </w:rPr>
        <w:t>博览会</w:t>
      </w:r>
      <w:r w:rsidRPr="00505AC9">
        <w:rPr>
          <w:rFonts w:ascii="宋体" w:hAnsi="宋体"/>
          <w:sz w:val="24"/>
        </w:rPr>
        <w:t>组委会对其行为进行</w:t>
      </w:r>
      <w:r w:rsidR="00047750">
        <w:rPr>
          <w:rFonts w:ascii="宋体" w:hAnsi="宋体" w:hint="eastAsia"/>
          <w:sz w:val="24"/>
        </w:rPr>
        <w:t>的</w:t>
      </w:r>
      <w:r w:rsidRPr="00505AC9">
        <w:rPr>
          <w:rFonts w:ascii="宋体" w:hAnsi="宋体"/>
          <w:sz w:val="24"/>
        </w:rPr>
        <w:t>监督、检查、调查取证及对</w:t>
      </w:r>
      <w:r w:rsidR="00047750">
        <w:rPr>
          <w:rFonts w:ascii="宋体" w:hAnsi="宋体" w:hint="eastAsia"/>
          <w:sz w:val="24"/>
        </w:rPr>
        <w:t>违规</w:t>
      </w:r>
      <w:r w:rsidRPr="00505AC9">
        <w:rPr>
          <w:rFonts w:ascii="宋体" w:hAnsi="宋体"/>
          <w:sz w:val="24"/>
        </w:rPr>
        <w:t>行为的处理。</w:t>
      </w:r>
    </w:p>
    <w:p w14:paraId="7682D910" w14:textId="77777777" w:rsidR="00817619" w:rsidRPr="00505AC9" w:rsidRDefault="00817619" w:rsidP="008355E9">
      <w:pPr>
        <w:spacing w:line="400" w:lineRule="exact"/>
        <w:jc w:val="left"/>
        <w:rPr>
          <w:rFonts w:ascii="宋体" w:hAnsi="宋体" w:hint="eastAsia"/>
          <w:sz w:val="24"/>
        </w:rPr>
      </w:pPr>
    </w:p>
    <w:p w14:paraId="14CE2B36" w14:textId="77777777" w:rsidR="00817619" w:rsidRPr="00505AC9" w:rsidRDefault="00817619" w:rsidP="008355E9">
      <w:pPr>
        <w:spacing w:line="400" w:lineRule="exact"/>
        <w:jc w:val="center"/>
        <w:rPr>
          <w:rFonts w:ascii="宋体" w:hAnsi="宋体" w:hint="eastAsia"/>
          <w:sz w:val="24"/>
        </w:rPr>
      </w:pPr>
      <w:r w:rsidRPr="00505AC9">
        <w:rPr>
          <w:rFonts w:ascii="宋体" w:hAnsi="宋体"/>
          <w:sz w:val="24"/>
        </w:rPr>
        <w:t>第二章</w:t>
      </w:r>
      <w:r w:rsidRPr="00505AC9">
        <w:rPr>
          <w:rFonts w:ascii="宋体" w:hAnsi="宋体"/>
          <w:sz w:val="24"/>
        </w:rPr>
        <w:tab/>
        <w:t>实施内容</w:t>
      </w:r>
    </w:p>
    <w:p w14:paraId="445C6C7E" w14:textId="77777777" w:rsidR="00817619" w:rsidRDefault="00817619" w:rsidP="008355E9">
      <w:pPr>
        <w:spacing w:line="400" w:lineRule="exact"/>
        <w:jc w:val="left"/>
        <w:rPr>
          <w:rFonts w:ascii="宋体" w:hAnsi="宋体" w:hint="eastAsia"/>
          <w:sz w:val="24"/>
        </w:rPr>
      </w:pPr>
      <w:r w:rsidRPr="00505AC9">
        <w:rPr>
          <w:rFonts w:ascii="宋体" w:hAnsi="宋体"/>
          <w:sz w:val="24"/>
        </w:rPr>
        <w:t>第四条</w:t>
      </w:r>
      <w:r w:rsidR="00243414">
        <w:rPr>
          <w:rFonts w:ascii="宋体" w:hAnsi="宋体"/>
          <w:sz w:val="24"/>
        </w:rPr>
        <w:t xml:space="preserve"> </w:t>
      </w:r>
      <w:r w:rsidRPr="00505AC9">
        <w:rPr>
          <w:rFonts w:ascii="宋体" w:hAnsi="宋体"/>
          <w:sz w:val="24"/>
        </w:rPr>
        <w:t>严格遵守国家有关展会知识产权保护的法律、法规，严禁展出侵犯他人知识产权的产品；严禁</w:t>
      </w:r>
      <w:r w:rsidR="00047750">
        <w:rPr>
          <w:rFonts w:ascii="宋体" w:hAnsi="宋体" w:hint="eastAsia"/>
          <w:sz w:val="24"/>
        </w:rPr>
        <w:t>发放</w:t>
      </w:r>
      <w:r w:rsidRPr="00505AC9">
        <w:rPr>
          <w:rFonts w:ascii="宋体" w:hAnsi="宋体"/>
          <w:sz w:val="24"/>
        </w:rPr>
        <w:t>或播放侵犯他人知识产权的样本、资料及音像制品</w:t>
      </w:r>
      <w:r w:rsidR="00EE0BCD">
        <w:rPr>
          <w:rFonts w:ascii="宋体" w:hAnsi="宋体" w:hint="eastAsia"/>
          <w:sz w:val="24"/>
        </w:rPr>
        <w:t>，以及其他侵犯他人知识产权的行为</w:t>
      </w:r>
      <w:r w:rsidRPr="00505AC9">
        <w:rPr>
          <w:rFonts w:ascii="宋体" w:hAnsi="宋体"/>
          <w:sz w:val="24"/>
        </w:rPr>
        <w:t>。</w:t>
      </w:r>
      <w:r w:rsidR="00040D87" w:rsidRPr="005B6859">
        <w:rPr>
          <w:rFonts w:ascii="宋体" w:hAnsi="宋体" w:hint="eastAsia"/>
          <w:sz w:val="24"/>
        </w:rPr>
        <w:t>展会期间</w:t>
      </w:r>
      <w:r w:rsidR="00040D87">
        <w:rPr>
          <w:rFonts w:ascii="宋体" w:hAnsi="宋体" w:hint="eastAsia"/>
          <w:sz w:val="24"/>
        </w:rPr>
        <w:t>主动公开并</w:t>
      </w:r>
      <w:r w:rsidR="00040D87" w:rsidRPr="005B6859">
        <w:rPr>
          <w:rFonts w:ascii="宋体" w:hAnsi="宋体" w:hint="eastAsia"/>
          <w:sz w:val="24"/>
        </w:rPr>
        <w:t>携带知识产权权属证明及相关证明材料</w:t>
      </w:r>
      <w:r w:rsidR="00040D87">
        <w:rPr>
          <w:rFonts w:ascii="宋体" w:hAnsi="宋体" w:hint="eastAsia"/>
          <w:sz w:val="24"/>
        </w:rPr>
        <w:t>，</w:t>
      </w:r>
      <w:r w:rsidR="005B6859">
        <w:rPr>
          <w:rFonts w:ascii="宋体" w:hAnsi="宋体" w:hint="eastAsia"/>
          <w:sz w:val="24"/>
        </w:rPr>
        <w:t>如涉及</w:t>
      </w:r>
      <w:r w:rsidR="005B6859" w:rsidRPr="005B6859">
        <w:rPr>
          <w:rFonts w:ascii="宋体" w:hAnsi="宋体" w:hint="eastAsia"/>
          <w:sz w:val="24"/>
        </w:rPr>
        <w:t>知识产权纠纷</w:t>
      </w:r>
      <w:r w:rsidR="004B537B">
        <w:rPr>
          <w:rFonts w:ascii="宋体" w:hAnsi="宋体" w:hint="eastAsia"/>
          <w:sz w:val="24"/>
        </w:rPr>
        <w:t>须</w:t>
      </w:r>
      <w:r w:rsidR="005B6859" w:rsidRPr="005B6859">
        <w:rPr>
          <w:rFonts w:ascii="宋体" w:hAnsi="宋体" w:hint="eastAsia"/>
          <w:sz w:val="24"/>
        </w:rPr>
        <w:t>配合相关知识产权行政</w:t>
      </w:r>
      <w:r w:rsidR="00471785" w:rsidRPr="00471785">
        <w:rPr>
          <w:rFonts w:ascii="宋体" w:hAnsi="宋体" w:hint="eastAsia"/>
          <w:sz w:val="24"/>
        </w:rPr>
        <w:t>管理部门或</w:t>
      </w:r>
      <w:r w:rsidR="005B6859" w:rsidRPr="005B6859">
        <w:rPr>
          <w:rFonts w:ascii="宋体" w:hAnsi="宋体" w:hint="eastAsia"/>
          <w:sz w:val="24"/>
        </w:rPr>
        <w:t>司法部门开展相关纠纷调查处理工作。</w:t>
      </w:r>
    </w:p>
    <w:p w14:paraId="28BAE841" w14:textId="77777777" w:rsidR="009C2F24" w:rsidRPr="00505AC9" w:rsidRDefault="009C2F24" w:rsidP="009C2F24">
      <w:pPr>
        <w:spacing w:line="400" w:lineRule="exact"/>
        <w:rPr>
          <w:rFonts w:ascii="宋体" w:hAnsi="宋体" w:hint="eastAsia"/>
          <w:sz w:val="24"/>
        </w:rPr>
      </w:pPr>
      <w:r w:rsidRPr="00505AC9">
        <w:rPr>
          <w:rFonts w:ascii="宋体" w:hAnsi="宋体"/>
          <w:sz w:val="24"/>
        </w:rPr>
        <w:t>第</w:t>
      </w:r>
      <w:r w:rsidR="00243414">
        <w:rPr>
          <w:rFonts w:ascii="宋体" w:hAnsi="宋体" w:hint="eastAsia"/>
          <w:sz w:val="24"/>
        </w:rPr>
        <w:t>五</w:t>
      </w:r>
      <w:r w:rsidRPr="00505AC9">
        <w:rPr>
          <w:rFonts w:ascii="宋体" w:hAnsi="宋体"/>
          <w:sz w:val="24"/>
        </w:rPr>
        <w:t>条</w:t>
      </w:r>
      <w:r>
        <w:rPr>
          <w:rFonts w:ascii="宋体" w:hAnsi="宋体" w:hint="eastAsia"/>
          <w:sz w:val="24"/>
        </w:rPr>
        <w:t xml:space="preserve"> </w:t>
      </w:r>
      <w:r w:rsidRPr="00505AC9">
        <w:rPr>
          <w:rFonts w:ascii="宋体" w:hAnsi="宋体"/>
          <w:sz w:val="24"/>
        </w:rPr>
        <w:t>严禁</w:t>
      </w:r>
      <w:r>
        <w:rPr>
          <w:rFonts w:ascii="宋体" w:hAnsi="宋体" w:hint="eastAsia"/>
          <w:sz w:val="24"/>
        </w:rPr>
        <w:t>超出</w:t>
      </w:r>
      <w:r w:rsidR="00404EAE">
        <w:rPr>
          <w:rFonts w:ascii="宋体" w:hAnsi="宋体" w:hint="eastAsia"/>
          <w:sz w:val="24"/>
        </w:rPr>
        <w:t>本</w:t>
      </w:r>
      <w:r w:rsidRPr="00505AC9">
        <w:rPr>
          <w:rFonts w:ascii="宋体" w:hAnsi="宋体"/>
          <w:sz w:val="24"/>
        </w:rPr>
        <w:t>展位</w:t>
      </w:r>
      <w:r>
        <w:rPr>
          <w:rFonts w:ascii="宋体" w:hAnsi="宋体" w:hint="eastAsia"/>
          <w:sz w:val="24"/>
        </w:rPr>
        <w:t>进行</w:t>
      </w:r>
      <w:r w:rsidRPr="00505AC9">
        <w:rPr>
          <w:rFonts w:ascii="宋体" w:hAnsi="宋体"/>
          <w:sz w:val="24"/>
        </w:rPr>
        <w:t>摄影、录像及擅自操作、拆卸</w:t>
      </w:r>
      <w:r>
        <w:rPr>
          <w:rFonts w:ascii="宋体" w:hAnsi="宋体" w:hint="eastAsia"/>
          <w:sz w:val="24"/>
        </w:rPr>
        <w:t>其他展位</w:t>
      </w:r>
      <w:r w:rsidRPr="00505AC9">
        <w:rPr>
          <w:rFonts w:ascii="宋体" w:hAnsi="宋体"/>
          <w:sz w:val="24"/>
        </w:rPr>
        <w:t>展品。</w:t>
      </w:r>
    </w:p>
    <w:p w14:paraId="256CCE39" w14:textId="77777777" w:rsidR="00D450EB" w:rsidRDefault="00B52DD4" w:rsidP="001174EE">
      <w:pPr>
        <w:spacing w:line="400" w:lineRule="exact"/>
        <w:rPr>
          <w:rFonts w:ascii="宋体" w:hAnsi="宋体" w:hint="eastAsia"/>
          <w:sz w:val="24"/>
        </w:rPr>
      </w:pPr>
      <w:r w:rsidRPr="00505AC9">
        <w:rPr>
          <w:rFonts w:ascii="宋体" w:hAnsi="宋体"/>
          <w:sz w:val="24"/>
        </w:rPr>
        <w:t>第</w:t>
      </w:r>
      <w:r w:rsidR="001174EE">
        <w:rPr>
          <w:rFonts w:ascii="宋体" w:hAnsi="宋体" w:hint="eastAsia"/>
          <w:sz w:val="24"/>
        </w:rPr>
        <w:t>六</w:t>
      </w:r>
      <w:r w:rsidRPr="00505AC9">
        <w:rPr>
          <w:rFonts w:ascii="宋体" w:hAnsi="宋体"/>
          <w:sz w:val="24"/>
        </w:rPr>
        <w:t>条</w:t>
      </w:r>
      <w:r w:rsidR="00B00A88">
        <w:rPr>
          <w:rFonts w:ascii="宋体" w:hAnsi="宋体"/>
          <w:sz w:val="24"/>
        </w:rPr>
        <w:t xml:space="preserve"> </w:t>
      </w:r>
      <w:r w:rsidRPr="00505AC9">
        <w:rPr>
          <w:rFonts w:ascii="宋体" w:hAnsi="宋体"/>
          <w:sz w:val="24"/>
        </w:rPr>
        <w:t>严禁转让、买卖、出租展位。</w:t>
      </w:r>
    </w:p>
    <w:p w14:paraId="5A30148E" w14:textId="39F68CCF" w:rsidR="00B52DD4" w:rsidRPr="001174EE" w:rsidRDefault="00D450EB" w:rsidP="001174EE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第七条 </w:t>
      </w:r>
      <w:r w:rsidR="001174EE" w:rsidRPr="00505AC9">
        <w:rPr>
          <w:rFonts w:ascii="宋体" w:hAnsi="宋体"/>
          <w:sz w:val="24"/>
        </w:rPr>
        <w:t>展位中禁止出现非</w:t>
      </w:r>
      <w:r w:rsidR="00835C5C">
        <w:rPr>
          <w:rFonts w:ascii="宋体" w:hAnsi="宋体" w:hint="eastAsia"/>
          <w:sz w:val="24"/>
        </w:rPr>
        <w:t>报名参展</w:t>
      </w:r>
      <w:r w:rsidR="001174EE" w:rsidRPr="00505AC9">
        <w:rPr>
          <w:rFonts w:ascii="宋体" w:hAnsi="宋体"/>
          <w:sz w:val="24"/>
        </w:rPr>
        <w:t>企业的展品、标识及宣传资料等相关内容，如需联展、代理或展示第三方展品，需提前向组委会申报。</w:t>
      </w:r>
    </w:p>
    <w:p w14:paraId="0191801B" w14:textId="77777777" w:rsidR="00B52DD4" w:rsidRPr="00505AC9" w:rsidRDefault="00B52DD4" w:rsidP="00B52DD4">
      <w:pPr>
        <w:spacing w:line="400" w:lineRule="exact"/>
        <w:jc w:val="left"/>
        <w:rPr>
          <w:rFonts w:ascii="宋体" w:hAnsi="宋体" w:hint="eastAsia"/>
          <w:sz w:val="24"/>
        </w:rPr>
      </w:pPr>
      <w:r w:rsidRPr="00505AC9">
        <w:rPr>
          <w:rFonts w:ascii="宋体" w:hAnsi="宋体"/>
          <w:sz w:val="24"/>
        </w:rPr>
        <w:t>第</w:t>
      </w:r>
      <w:r w:rsidR="00D450EB">
        <w:rPr>
          <w:rFonts w:ascii="宋体" w:hAnsi="宋体" w:hint="eastAsia"/>
          <w:sz w:val="24"/>
        </w:rPr>
        <w:t>八</w:t>
      </w:r>
      <w:r w:rsidRPr="00505AC9">
        <w:rPr>
          <w:rFonts w:ascii="宋体" w:hAnsi="宋体"/>
          <w:sz w:val="24"/>
        </w:rPr>
        <w:t>条</w:t>
      </w:r>
      <w:r w:rsidR="00B00A88">
        <w:rPr>
          <w:rFonts w:ascii="宋体" w:hAnsi="宋体"/>
          <w:sz w:val="24"/>
        </w:rPr>
        <w:t xml:space="preserve"> </w:t>
      </w:r>
      <w:r w:rsidRPr="00505AC9">
        <w:rPr>
          <w:rFonts w:ascii="宋体" w:hAnsi="宋体"/>
          <w:sz w:val="24"/>
        </w:rPr>
        <w:t>严禁在本</w:t>
      </w:r>
      <w:r w:rsidR="009C2F24">
        <w:rPr>
          <w:rFonts w:ascii="宋体" w:hAnsi="宋体" w:hint="eastAsia"/>
          <w:sz w:val="24"/>
        </w:rPr>
        <w:t>展位、</w:t>
      </w:r>
      <w:r w:rsidRPr="00505AC9">
        <w:rPr>
          <w:rFonts w:ascii="宋体" w:hAnsi="宋体"/>
          <w:sz w:val="24"/>
        </w:rPr>
        <w:t>展架区域外以任何形式摆放展品、挂贴广告</w:t>
      </w:r>
      <w:r w:rsidR="009C2F24">
        <w:rPr>
          <w:rFonts w:ascii="宋体" w:hAnsi="宋体" w:hint="eastAsia"/>
          <w:sz w:val="24"/>
        </w:rPr>
        <w:t>或</w:t>
      </w:r>
      <w:r w:rsidRPr="00505AC9">
        <w:rPr>
          <w:rFonts w:ascii="宋体" w:hAnsi="宋体"/>
          <w:sz w:val="24"/>
        </w:rPr>
        <w:t>发放资料</w:t>
      </w:r>
      <w:r w:rsidR="009C2F24">
        <w:rPr>
          <w:rFonts w:ascii="宋体" w:hAnsi="宋体" w:hint="eastAsia"/>
          <w:sz w:val="24"/>
        </w:rPr>
        <w:t>等行为</w:t>
      </w:r>
      <w:r w:rsidRPr="00505AC9">
        <w:rPr>
          <w:rFonts w:ascii="宋体" w:hAnsi="宋体"/>
          <w:sz w:val="24"/>
        </w:rPr>
        <w:t>。</w:t>
      </w:r>
    </w:p>
    <w:p w14:paraId="45EC2A3B" w14:textId="77777777" w:rsidR="00B52DD4" w:rsidRDefault="00B52DD4" w:rsidP="00B52DD4">
      <w:pPr>
        <w:spacing w:line="400" w:lineRule="exact"/>
        <w:rPr>
          <w:rFonts w:ascii="宋体" w:hAnsi="宋体" w:hint="eastAsia"/>
          <w:sz w:val="24"/>
        </w:rPr>
      </w:pPr>
      <w:r w:rsidRPr="00505AC9">
        <w:rPr>
          <w:rFonts w:ascii="宋体" w:hAnsi="宋体"/>
          <w:sz w:val="24"/>
        </w:rPr>
        <w:t>第</w:t>
      </w:r>
      <w:r w:rsidR="00D450EB">
        <w:rPr>
          <w:rFonts w:ascii="宋体" w:hAnsi="宋体" w:hint="eastAsia"/>
          <w:sz w:val="24"/>
        </w:rPr>
        <w:t>九</w:t>
      </w:r>
      <w:r w:rsidRPr="00505AC9">
        <w:rPr>
          <w:rFonts w:ascii="宋体" w:hAnsi="宋体"/>
          <w:sz w:val="24"/>
        </w:rPr>
        <w:t>条</w:t>
      </w:r>
      <w:r w:rsidR="00B00A88">
        <w:rPr>
          <w:rFonts w:ascii="宋体" w:hAnsi="宋体"/>
          <w:sz w:val="24"/>
        </w:rPr>
        <w:t xml:space="preserve"> </w:t>
      </w:r>
      <w:r w:rsidRPr="00505AC9">
        <w:rPr>
          <w:rFonts w:ascii="宋体" w:hAnsi="宋体"/>
          <w:sz w:val="24"/>
        </w:rPr>
        <w:t>严禁展出、销售与展会无关的产品。</w:t>
      </w:r>
    </w:p>
    <w:p w14:paraId="101CE989" w14:textId="46665E46" w:rsidR="00B52DD4" w:rsidRPr="00B52DD4" w:rsidRDefault="00B52DD4" w:rsidP="008355E9">
      <w:pPr>
        <w:spacing w:line="400" w:lineRule="exact"/>
        <w:jc w:val="left"/>
        <w:rPr>
          <w:rFonts w:ascii="宋体" w:hAnsi="宋体" w:hint="eastAsia"/>
          <w:sz w:val="24"/>
        </w:rPr>
      </w:pPr>
      <w:r w:rsidRPr="00505AC9">
        <w:rPr>
          <w:rFonts w:ascii="宋体" w:hAnsi="宋体"/>
          <w:sz w:val="24"/>
        </w:rPr>
        <w:t>第</w:t>
      </w:r>
      <w:r w:rsidR="001D6CDC">
        <w:rPr>
          <w:rFonts w:ascii="宋体" w:hAnsi="宋体" w:hint="eastAsia"/>
          <w:sz w:val="24"/>
        </w:rPr>
        <w:t>十</w:t>
      </w:r>
      <w:r w:rsidRPr="00505AC9">
        <w:rPr>
          <w:rFonts w:ascii="宋体" w:hAnsi="宋体"/>
          <w:sz w:val="24"/>
        </w:rPr>
        <w:t>条</w:t>
      </w:r>
      <w:r w:rsidR="00B00A88">
        <w:rPr>
          <w:rFonts w:ascii="宋体" w:hAnsi="宋体"/>
          <w:sz w:val="24"/>
        </w:rPr>
        <w:t xml:space="preserve"> </w:t>
      </w:r>
      <w:r w:rsidR="00835C5C" w:rsidRPr="00505AC9">
        <w:rPr>
          <w:rFonts w:ascii="宋体" w:hAnsi="宋体"/>
          <w:sz w:val="24"/>
        </w:rPr>
        <w:t>严禁伪造、外借</w:t>
      </w:r>
      <w:r w:rsidR="00835C5C">
        <w:rPr>
          <w:rFonts w:ascii="宋体" w:hAnsi="宋体" w:hint="eastAsia"/>
          <w:sz w:val="24"/>
        </w:rPr>
        <w:t>、转让</w:t>
      </w:r>
      <w:r w:rsidR="00835C5C" w:rsidRPr="00505AC9">
        <w:rPr>
          <w:rFonts w:ascii="宋体" w:hAnsi="宋体"/>
          <w:sz w:val="24"/>
        </w:rPr>
        <w:t>博览会</w:t>
      </w:r>
      <w:r w:rsidR="00835C5C">
        <w:rPr>
          <w:rFonts w:ascii="宋体" w:hAnsi="宋体" w:hint="eastAsia"/>
          <w:sz w:val="24"/>
        </w:rPr>
        <w:t>展商证、媒体证、参观证等各类</w:t>
      </w:r>
      <w:r w:rsidR="00835C5C" w:rsidRPr="00505AC9">
        <w:rPr>
          <w:rFonts w:ascii="宋体" w:hAnsi="宋体"/>
          <w:sz w:val="24"/>
        </w:rPr>
        <w:t>相关证件</w:t>
      </w:r>
      <w:r w:rsidRPr="00505AC9">
        <w:rPr>
          <w:rFonts w:ascii="宋体" w:hAnsi="宋体"/>
          <w:sz w:val="24"/>
        </w:rPr>
        <w:t>。</w:t>
      </w:r>
    </w:p>
    <w:p w14:paraId="4037F261" w14:textId="77777777" w:rsidR="00817619" w:rsidRPr="00505AC9" w:rsidRDefault="00817619" w:rsidP="008355E9">
      <w:pPr>
        <w:spacing w:line="400" w:lineRule="exact"/>
        <w:jc w:val="left"/>
        <w:rPr>
          <w:rFonts w:ascii="宋体" w:hAnsi="宋体" w:hint="eastAsia"/>
          <w:sz w:val="24"/>
        </w:rPr>
      </w:pPr>
      <w:r w:rsidRPr="00505AC9">
        <w:rPr>
          <w:rFonts w:ascii="宋体" w:hAnsi="宋体"/>
          <w:sz w:val="24"/>
        </w:rPr>
        <w:t>第</w:t>
      </w:r>
      <w:r w:rsidR="00375409">
        <w:rPr>
          <w:rFonts w:ascii="宋体" w:hAnsi="宋体" w:hint="eastAsia"/>
          <w:sz w:val="24"/>
        </w:rPr>
        <w:t>十</w:t>
      </w:r>
      <w:r w:rsidR="001D6CDC">
        <w:rPr>
          <w:rFonts w:ascii="宋体" w:hAnsi="宋体" w:hint="eastAsia"/>
          <w:sz w:val="24"/>
        </w:rPr>
        <w:t>一</w:t>
      </w:r>
      <w:r w:rsidRPr="00505AC9">
        <w:rPr>
          <w:rFonts w:ascii="宋体" w:hAnsi="宋体"/>
          <w:sz w:val="24"/>
        </w:rPr>
        <w:t>条</w:t>
      </w:r>
      <w:r w:rsidR="00B00A88">
        <w:rPr>
          <w:rFonts w:ascii="宋体" w:hAnsi="宋体"/>
          <w:sz w:val="24"/>
        </w:rPr>
        <w:t xml:space="preserve"> </w:t>
      </w:r>
      <w:r w:rsidRPr="00505AC9">
        <w:rPr>
          <w:rFonts w:ascii="宋体" w:hAnsi="宋体"/>
          <w:sz w:val="24"/>
        </w:rPr>
        <w:t>展出的所有物品不得危及人身安全</w:t>
      </w:r>
      <w:r w:rsidR="00047750">
        <w:rPr>
          <w:rFonts w:ascii="宋体" w:hAnsi="宋体" w:hint="eastAsia"/>
          <w:sz w:val="24"/>
        </w:rPr>
        <w:t>或</w:t>
      </w:r>
      <w:r w:rsidRPr="00505AC9">
        <w:rPr>
          <w:rFonts w:ascii="宋体" w:hAnsi="宋体"/>
          <w:sz w:val="24"/>
        </w:rPr>
        <w:t>对环境造成损害。</w:t>
      </w:r>
    </w:p>
    <w:p w14:paraId="54A75861" w14:textId="77777777" w:rsidR="00835C5C" w:rsidRPr="00505AC9" w:rsidRDefault="00817619" w:rsidP="00835C5C">
      <w:pPr>
        <w:spacing w:line="400" w:lineRule="exact"/>
        <w:jc w:val="left"/>
        <w:rPr>
          <w:rFonts w:ascii="宋体" w:hAnsi="宋体" w:hint="eastAsia"/>
          <w:sz w:val="24"/>
        </w:rPr>
      </w:pPr>
      <w:r w:rsidRPr="00505AC9">
        <w:rPr>
          <w:rFonts w:ascii="宋体" w:hAnsi="宋体"/>
          <w:sz w:val="24"/>
        </w:rPr>
        <w:t>第</w:t>
      </w:r>
      <w:r w:rsidR="00375409">
        <w:rPr>
          <w:rFonts w:ascii="宋体" w:hAnsi="宋体" w:hint="eastAsia"/>
          <w:sz w:val="24"/>
        </w:rPr>
        <w:t>十</w:t>
      </w:r>
      <w:r w:rsidR="001D6CDC">
        <w:rPr>
          <w:rFonts w:ascii="宋体" w:hAnsi="宋体" w:hint="eastAsia"/>
          <w:sz w:val="24"/>
        </w:rPr>
        <w:t>二</w:t>
      </w:r>
      <w:r w:rsidRPr="00505AC9">
        <w:rPr>
          <w:rFonts w:ascii="宋体" w:hAnsi="宋体"/>
          <w:sz w:val="24"/>
        </w:rPr>
        <w:t>条</w:t>
      </w:r>
      <w:r w:rsidR="00B00A88">
        <w:rPr>
          <w:rFonts w:ascii="宋体" w:hAnsi="宋体"/>
          <w:sz w:val="24"/>
        </w:rPr>
        <w:t xml:space="preserve"> </w:t>
      </w:r>
      <w:r w:rsidRPr="00505AC9">
        <w:rPr>
          <w:rFonts w:ascii="宋体" w:hAnsi="宋体"/>
          <w:sz w:val="24"/>
        </w:rPr>
        <w:t>展出的所有物品、宣传品和提供的服务不得干扰观众的正常参观或其</w:t>
      </w:r>
      <w:r w:rsidR="00FF09DE">
        <w:rPr>
          <w:rFonts w:ascii="宋体" w:hAnsi="宋体" w:hint="eastAsia"/>
          <w:sz w:val="24"/>
        </w:rPr>
        <w:t>他</w:t>
      </w:r>
      <w:r w:rsidRPr="00505AC9">
        <w:rPr>
          <w:rFonts w:ascii="宋体" w:hAnsi="宋体"/>
          <w:sz w:val="24"/>
        </w:rPr>
        <w:t>参展商的正常展出，如</w:t>
      </w:r>
      <w:r w:rsidR="00047750">
        <w:rPr>
          <w:rFonts w:ascii="宋体" w:hAnsi="宋体" w:hint="eastAsia"/>
          <w:sz w:val="24"/>
        </w:rPr>
        <w:t>：</w:t>
      </w:r>
      <w:r w:rsidR="00835C5C" w:rsidRPr="003F474F">
        <w:rPr>
          <w:rFonts w:ascii="宋体" w:hAnsi="宋体" w:hint="eastAsia"/>
          <w:sz w:val="24"/>
        </w:rPr>
        <w:t>在</w:t>
      </w:r>
      <w:r w:rsidR="00835C5C">
        <w:rPr>
          <w:rFonts w:ascii="宋体" w:hAnsi="宋体" w:hint="eastAsia"/>
          <w:sz w:val="24"/>
        </w:rPr>
        <w:t>本单位展位以外的</w:t>
      </w:r>
      <w:r w:rsidR="00835C5C" w:rsidRPr="003F474F">
        <w:rPr>
          <w:rFonts w:ascii="宋体" w:hAnsi="宋体" w:hint="eastAsia"/>
          <w:sz w:val="24"/>
        </w:rPr>
        <w:t>展馆公共区域进行列队、举牌游行、喊口号(包括礼仪乐队)、奇装异服巡游、派发广告宣传</w:t>
      </w:r>
      <w:r w:rsidR="00835C5C">
        <w:rPr>
          <w:rFonts w:ascii="宋体" w:hAnsi="宋体" w:hint="eastAsia"/>
          <w:sz w:val="24"/>
        </w:rPr>
        <w:t>等</w:t>
      </w:r>
      <w:r w:rsidR="00835C5C" w:rsidRPr="00DF53D9">
        <w:rPr>
          <w:rFonts w:ascii="宋体" w:hAnsi="宋体"/>
          <w:sz w:val="24"/>
        </w:rPr>
        <w:t>形式的宣传活动</w:t>
      </w:r>
      <w:r w:rsidR="00835C5C">
        <w:rPr>
          <w:rFonts w:ascii="宋体" w:hAnsi="宋体" w:hint="eastAsia"/>
          <w:sz w:val="24"/>
        </w:rPr>
        <w:t>；</w:t>
      </w:r>
      <w:r w:rsidR="00835C5C" w:rsidRPr="00505AC9">
        <w:rPr>
          <w:rFonts w:ascii="宋体" w:hAnsi="宋体"/>
          <w:sz w:val="24"/>
        </w:rPr>
        <w:lastRenderedPageBreak/>
        <w:t>涉及音量</w:t>
      </w:r>
      <w:r w:rsidR="00835C5C">
        <w:rPr>
          <w:rFonts w:ascii="宋体" w:hAnsi="宋体" w:hint="eastAsia"/>
          <w:sz w:val="24"/>
        </w:rPr>
        <w:t>超标</w:t>
      </w:r>
      <w:r w:rsidR="00835C5C" w:rsidRPr="00505AC9">
        <w:rPr>
          <w:rFonts w:ascii="宋体" w:hAnsi="宋体"/>
          <w:sz w:val="24"/>
        </w:rPr>
        <w:t>（超过国家相关标准）、气味、热力、污秽等厌恶性因素。</w:t>
      </w:r>
    </w:p>
    <w:p w14:paraId="3D5A4343" w14:textId="32F66F75" w:rsidR="00817619" w:rsidRPr="00835C5C" w:rsidRDefault="00817619" w:rsidP="008355E9">
      <w:pPr>
        <w:spacing w:line="400" w:lineRule="exact"/>
        <w:jc w:val="left"/>
        <w:rPr>
          <w:rFonts w:ascii="宋体" w:hAnsi="宋体" w:hint="eastAsia"/>
          <w:sz w:val="24"/>
        </w:rPr>
      </w:pPr>
    </w:p>
    <w:p w14:paraId="4AD33AE1" w14:textId="77777777" w:rsidR="00817619" w:rsidRDefault="00817619" w:rsidP="008355E9">
      <w:pPr>
        <w:spacing w:line="400" w:lineRule="exact"/>
        <w:jc w:val="left"/>
        <w:rPr>
          <w:rFonts w:ascii="宋体" w:hAnsi="宋体" w:hint="eastAsia"/>
          <w:sz w:val="24"/>
        </w:rPr>
      </w:pPr>
      <w:r w:rsidRPr="00505AC9">
        <w:rPr>
          <w:rFonts w:ascii="宋体" w:hAnsi="宋体"/>
          <w:sz w:val="24"/>
        </w:rPr>
        <w:t>第十</w:t>
      </w:r>
      <w:r w:rsidR="001D6CDC">
        <w:rPr>
          <w:rFonts w:ascii="宋体" w:hAnsi="宋体" w:hint="eastAsia"/>
          <w:sz w:val="24"/>
        </w:rPr>
        <w:t>三</w:t>
      </w:r>
      <w:r w:rsidRPr="00505AC9">
        <w:rPr>
          <w:rFonts w:ascii="宋体" w:hAnsi="宋体"/>
          <w:sz w:val="24"/>
        </w:rPr>
        <w:t>条 未经组委会许可，展会期间不得增加或减少展品。</w:t>
      </w:r>
    </w:p>
    <w:p w14:paraId="2486A5E7" w14:textId="77777777" w:rsidR="00596B13" w:rsidRPr="009C2F24" w:rsidRDefault="00596B13" w:rsidP="00596B13">
      <w:pPr>
        <w:spacing w:line="400" w:lineRule="exact"/>
        <w:rPr>
          <w:rFonts w:ascii="宋体" w:hAnsi="宋体" w:hint="eastAsia"/>
          <w:sz w:val="24"/>
        </w:rPr>
      </w:pPr>
      <w:r w:rsidRPr="00505AC9">
        <w:rPr>
          <w:rFonts w:ascii="宋体" w:hAnsi="宋体"/>
          <w:sz w:val="24"/>
        </w:rPr>
        <w:t>第</w:t>
      </w:r>
      <w:r w:rsidR="001174EE">
        <w:rPr>
          <w:rFonts w:ascii="宋体" w:hAnsi="宋体" w:hint="eastAsia"/>
          <w:sz w:val="24"/>
        </w:rPr>
        <w:t>十</w:t>
      </w:r>
      <w:r w:rsidR="001D6CDC">
        <w:rPr>
          <w:rFonts w:ascii="宋体" w:hAnsi="宋体" w:hint="eastAsia"/>
          <w:sz w:val="24"/>
        </w:rPr>
        <w:t>四</w:t>
      </w:r>
      <w:r w:rsidRPr="00505AC9">
        <w:rPr>
          <w:rFonts w:ascii="宋体" w:hAnsi="宋体"/>
          <w:sz w:val="24"/>
        </w:rPr>
        <w:t>条</w:t>
      </w:r>
      <w:r>
        <w:rPr>
          <w:rFonts w:ascii="宋体" w:hAnsi="宋体" w:hint="eastAsia"/>
          <w:sz w:val="24"/>
        </w:rPr>
        <w:t xml:space="preserve"> 博览会期间</w:t>
      </w:r>
      <w:r w:rsidR="00C87067">
        <w:rPr>
          <w:rFonts w:ascii="宋体" w:hAnsi="宋体" w:hint="eastAsia"/>
          <w:sz w:val="24"/>
        </w:rPr>
        <w:t>展商</w:t>
      </w:r>
      <w:r>
        <w:rPr>
          <w:rFonts w:ascii="宋体" w:hAnsi="宋体" w:hint="eastAsia"/>
          <w:sz w:val="24"/>
        </w:rPr>
        <w:t>有新产品发布、新闻发布</w:t>
      </w:r>
      <w:r w:rsidR="00C87067">
        <w:rPr>
          <w:rFonts w:ascii="宋体" w:hAnsi="宋体" w:hint="eastAsia"/>
          <w:sz w:val="24"/>
        </w:rPr>
        <w:t>、采访、调研</w:t>
      </w:r>
      <w:r>
        <w:rPr>
          <w:rFonts w:ascii="宋体" w:hAnsi="宋体" w:hint="eastAsia"/>
          <w:sz w:val="24"/>
        </w:rPr>
        <w:t>等</w:t>
      </w:r>
      <w:r w:rsidR="00C87067">
        <w:rPr>
          <w:rFonts w:ascii="宋体" w:hAnsi="宋体" w:hint="eastAsia"/>
          <w:sz w:val="24"/>
        </w:rPr>
        <w:t>任何非展览展示产品的活动</w:t>
      </w:r>
      <w:r>
        <w:rPr>
          <w:rFonts w:ascii="宋体" w:hAnsi="宋体" w:hint="eastAsia"/>
          <w:sz w:val="24"/>
        </w:rPr>
        <w:t>计划，须在展会前3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天将相关活动资料提交组委会审核，审核通过后</w:t>
      </w:r>
      <w:r w:rsidR="00FF09DE">
        <w:rPr>
          <w:rFonts w:ascii="宋体" w:hAnsi="宋体" w:hint="eastAsia"/>
          <w:sz w:val="24"/>
        </w:rPr>
        <w:t>方可</w:t>
      </w:r>
      <w:r>
        <w:rPr>
          <w:rFonts w:ascii="宋体" w:hAnsi="宋体" w:hint="eastAsia"/>
          <w:sz w:val="24"/>
        </w:rPr>
        <w:t>开展活动</w:t>
      </w:r>
      <w:r w:rsidRPr="00505AC9">
        <w:rPr>
          <w:rFonts w:ascii="宋体" w:hAnsi="宋体"/>
          <w:sz w:val="24"/>
        </w:rPr>
        <w:t>。</w:t>
      </w:r>
    </w:p>
    <w:p w14:paraId="5C97526D" w14:textId="77777777" w:rsidR="00817619" w:rsidRPr="00505AC9" w:rsidRDefault="00817619" w:rsidP="008355E9">
      <w:pPr>
        <w:spacing w:line="400" w:lineRule="exact"/>
        <w:jc w:val="left"/>
        <w:rPr>
          <w:rFonts w:ascii="宋体" w:hAnsi="宋体" w:hint="eastAsia"/>
          <w:sz w:val="24"/>
        </w:rPr>
      </w:pPr>
      <w:r w:rsidRPr="00505AC9">
        <w:rPr>
          <w:rFonts w:ascii="宋体" w:hAnsi="宋体"/>
          <w:sz w:val="24"/>
        </w:rPr>
        <w:t>第十</w:t>
      </w:r>
      <w:r w:rsidR="001D6CDC">
        <w:rPr>
          <w:rFonts w:ascii="宋体" w:hAnsi="宋体" w:hint="eastAsia"/>
          <w:sz w:val="24"/>
        </w:rPr>
        <w:t>五</w:t>
      </w:r>
      <w:r w:rsidRPr="00505AC9">
        <w:rPr>
          <w:rFonts w:ascii="宋体" w:hAnsi="宋体"/>
          <w:sz w:val="24"/>
        </w:rPr>
        <w:t>条 包装物必须放置到组委会指定</w:t>
      </w:r>
      <w:r w:rsidR="00746BD5">
        <w:rPr>
          <w:rFonts w:ascii="宋体" w:hAnsi="宋体" w:hint="eastAsia"/>
          <w:sz w:val="24"/>
        </w:rPr>
        <w:t>的</w:t>
      </w:r>
      <w:r w:rsidRPr="00505AC9">
        <w:rPr>
          <w:rFonts w:ascii="宋体" w:hAnsi="宋体"/>
          <w:sz w:val="24"/>
        </w:rPr>
        <w:t>地点，严禁在展位上存放包装物。</w:t>
      </w:r>
    </w:p>
    <w:p w14:paraId="344212B0" w14:textId="77777777" w:rsidR="00817619" w:rsidRPr="00505AC9" w:rsidRDefault="00817619" w:rsidP="008355E9">
      <w:pPr>
        <w:spacing w:line="400" w:lineRule="exact"/>
        <w:jc w:val="left"/>
        <w:rPr>
          <w:rFonts w:ascii="宋体" w:hAnsi="宋体" w:hint="eastAsia"/>
          <w:sz w:val="24"/>
        </w:rPr>
      </w:pPr>
      <w:r w:rsidRPr="00505AC9">
        <w:rPr>
          <w:rFonts w:ascii="宋体" w:hAnsi="宋体"/>
          <w:sz w:val="24"/>
        </w:rPr>
        <w:t>第十</w:t>
      </w:r>
      <w:r w:rsidR="001D6CDC">
        <w:rPr>
          <w:rFonts w:ascii="宋体" w:hAnsi="宋体" w:hint="eastAsia"/>
          <w:sz w:val="24"/>
        </w:rPr>
        <w:t>六</w:t>
      </w:r>
      <w:r w:rsidRPr="00505AC9">
        <w:rPr>
          <w:rFonts w:ascii="宋体" w:hAnsi="宋体"/>
          <w:sz w:val="24"/>
        </w:rPr>
        <w:t>条 遵守展会的布撤展时间，严禁提前撤展。</w:t>
      </w:r>
    </w:p>
    <w:p w14:paraId="65D3C3C6" w14:textId="77777777" w:rsidR="00817619" w:rsidRPr="00505AC9" w:rsidRDefault="00817619" w:rsidP="008355E9">
      <w:pPr>
        <w:spacing w:line="400" w:lineRule="exact"/>
        <w:jc w:val="left"/>
        <w:rPr>
          <w:rFonts w:ascii="宋体" w:hAnsi="宋体" w:hint="eastAsia"/>
          <w:sz w:val="24"/>
        </w:rPr>
      </w:pPr>
      <w:r w:rsidRPr="00505AC9">
        <w:rPr>
          <w:rFonts w:ascii="宋体" w:hAnsi="宋体"/>
          <w:sz w:val="24"/>
        </w:rPr>
        <w:t>第十</w:t>
      </w:r>
      <w:r w:rsidR="001D6CDC">
        <w:rPr>
          <w:rFonts w:ascii="宋体" w:hAnsi="宋体" w:hint="eastAsia"/>
          <w:sz w:val="24"/>
        </w:rPr>
        <w:t>七</w:t>
      </w:r>
      <w:r w:rsidRPr="00505AC9">
        <w:rPr>
          <w:rFonts w:ascii="宋体" w:hAnsi="宋体"/>
          <w:sz w:val="24"/>
        </w:rPr>
        <w:t>条 严格遵守《全国制药机械博览会暨中国国际制药机械博览会特装管理办法》、《</w:t>
      </w:r>
      <w:r w:rsidR="00B61FC9" w:rsidRPr="00505AC9">
        <w:rPr>
          <w:rFonts w:ascii="宋体" w:hAnsi="宋体" w:hint="eastAsia"/>
          <w:sz w:val="24"/>
        </w:rPr>
        <w:t>治安、消防</w:t>
      </w:r>
      <w:r w:rsidRPr="00505AC9">
        <w:rPr>
          <w:rFonts w:ascii="宋体" w:hAnsi="宋体"/>
          <w:sz w:val="24"/>
        </w:rPr>
        <w:t>安全责任书》等博览会</w:t>
      </w:r>
      <w:r w:rsidR="00746BD5">
        <w:rPr>
          <w:rFonts w:ascii="宋体" w:hAnsi="宋体" w:hint="eastAsia"/>
          <w:sz w:val="24"/>
        </w:rPr>
        <w:t>相关</w:t>
      </w:r>
      <w:r w:rsidRPr="00505AC9">
        <w:rPr>
          <w:rFonts w:ascii="宋体" w:hAnsi="宋体"/>
          <w:sz w:val="24"/>
        </w:rPr>
        <w:t>规定。</w:t>
      </w:r>
    </w:p>
    <w:p w14:paraId="080A7AF8" w14:textId="77777777" w:rsidR="00817619" w:rsidRPr="00505AC9" w:rsidRDefault="00817619" w:rsidP="008355E9">
      <w:pPr>
        <w:spacing w:line="400" w:lineRule="exact"/>
        <w:jc w:val="left"/>
        <w:rPr>
          <w:rFonts w:ascii="宋体" w:hAnsi="宋体" w:hint="eastAsia"/>
          <w:sz w:val="24"/>
        </w:rPr>
      </w:pPr>
    </w:p>
    <w:p w14:paraId="151C2F1F" w14:textId="77777777" w:rsidR="00817619" w:rsidRPr="00505AC9" w:rsidRDefault="00817619" w:rsidP="008355E9">
      <w:pPr>
        <w:spacing w:line="400" w:lineRule="exact"/>
        <w:jc w:val="center"/>
        <w:rPr>
          <w:rFonts w:ascii="宋体" w:hAnsi="宋体" w:hint="eastAsia"/>
          <w:sz w:val="24"/>
        </w:rPr>
      </w:pPr>
      <w:r w:rsidRPr="00505AC9">
        <w:rPr>
          <w:rFonts w:ascii="宋体" w:hAnsi="宋体"/>
          <w:sz w:val="24"/>
        </w:rPr>
        <w:t>第三章</w:t>
      </w:r>
      <w:r w:rsidRPr="00505AC9">
        <w:rPr>
          <w:rFonts w:ascii="宋体" w:hAnsi="宋体"/>
          <w:sz w:val="24"/>
        </w:rPr>
        <w:tab/>
        <w:t>违</w:t>
      </w:r>
      <w:r w:rsidR="00C524EC">
        <w:rPr>
          <w:rFonts w:ascii="宋体" w:hAnsi="宋体" w:hint="eastAsia"/>
          <w:sz w:val="24"/>
        </w:rPr>
        <w:t>规</w:t>
      </w:r>
      <w:r w:rsidRPr="00505AC9">
        <w:rPr>
          <w:rFonts w:ascii="宋体" w:hAnsi="宋体"/>
          <w:sz w:val="24"/>
        </w:rPr>
        <w:t>处理</w:t>
      </w:r>
    </w:p>
    <w:p w14:paraId="7548867C" w14:textId="63244298" w:rsidR="00BB00F8" w:rsidRDefault="00817619" w:rsidP="008355E9">
      <w:pPr>
        <w:spacing w:line="400" w:lineRule="exact"/>
        <w:jc w:val="left"/>
        <w:rPr>
          <w:rFonts w:ascii="宋体" w:hAnsi="宋体" w:hint="eastAsia"/>
          <w:sz w:val="24"/>
        </w:rPr>
      </w:pPr>
      <w:r w:rsidRPr="00505AC9">
        <w:rPr>
          <w:rFonts w:ascii="宋体" w:hAnsi="宋体"/>
          <w:sz w:val="24"/>
        </w:rPr>
        <w:t>第十</w:t>
      </w:r>
      <w:r w:rsidR="001D6CDC">
        <w:rPr>
          <w:rFonts w:ascii="宋体" w:hAnsi="宋体" w:hint="eastAsia"/>
          <w:sz w:val="24"/>
        </w:rPr>
        <w:t>八</w:t>
      </w:r>
      <w:r w:rsidRPr="00505AC9">
        <w:rPr>
          <w:rFonts w:ascii="宋体" w:hAnsi="宋体"/>
          <w:sz w:val="24"/>
        </w:rPr>
        <w:t>条</w:t>
      </w:r>
      <w:r w:rsidR="00464021">
        <w:rPr>
          <w:rFonts w:ascii="宋体" w:hAnsi="宋体"/>
          <w:sz w:val="24"/>
        </w:rPr>
        <w:t xml:space="preserve"> </w:t>
      </w:r>
      <w:r w:rsidR="000F4E66">
        <w:rPr>
          <w:rFonts w:ascii="宋体" w:hAnsi="宋体" w:hint="eastAsia"/>
          <w:sz w:val="24"/>
        </w:rPr>
        <w:t>如相关权利人投诉参展商在展会期间违反本管理办法第四条的，</w:t>
      </w:r>
      <w:r w:rsidR="000F4E66" w:rsidRPr="00A65EB9">
        <w:rPr>
          <w:rFonts w:ascii="宋体" w:hAnsi="宋体" w:hint="eastAsia"/>
          <w:sz w:val="24"/>
        </w:rPr>
        <w:t>被投诉</w:t>
      </w:r>
      <w:r w:rsidR="000F4E66">
        <w:rPr>
          <w:rFonts w:ascii="宋体" w:hAnsi="宋体" w:hint="eastAsia"/>
          <w:sz w:val="24"/>
        </w:rPr>
        <w:t>参展商</w:t>
      </w:r>
      <w:r w:rsidR="000F4E66" w:rsidRPr="00A65EB9">
        <w:rPr>
          <w:rFonts w:ascii="宋体" w:hAnsi="宋体" w:hint="eastAsia"/>
          <w:sz w:val="24"/>
        </w:rPr>
        <w:t>接到通知后24小时内</w:t>
      </w:r>
      <w:r w:rsidR="000F4E66">
        <w:rPr>
          <w:rFonts w:ascii="宋体" w:hAnsi="宋体" w:hint="eastAsia"/>
          <w:sz w:val="24"/>
        </w:rPr>
        <w:t>应</w:t>
      </w:r>
      <w:r w:rsidR="000F4E66" w:rsidRPr="00A65EB9">
        <w:rPr>
          <w:rFonts w:ascii="宋体" w:hAnsi="宋体" w:hint="eastAsia"/>
          <w:sz w:val="24"/>
        </w:rPr>
        <w:t>提交书面陈述意见及证据材料</w:t>
      </w:r>
      <w:r w:rsidR="000F4E66">
        <w:rPr>
          <w:rFonts w:ascii="宋体" w:hAnsi="宋体" w:hint="eastAsia"/>
          <w:sz w:val="24"/>
        </w:rPr>
        <w:t>。</w:t>
      </w:r>
      <w:r w:rsidR="000F4E66" w:rsidRPr="00505AC9">
        <w:rPr>
          <w:rFonts w:ascii="宋体" w:hAnsi="宋体"/>
          <w:sz w:val="24"/>
        </w:rPr>
        <w:t>组委会有权</w:t>
      </w:r>
      <w:r w:rsidR="000F4E66">
        <w:rPr>
          <w:rFonts w:ascii="宋体" w:hAnsi="宋体" w:hint="eastAsia"/>
          <w:sz w:val="24"/>
        </w:rPr>
        <w:t>根据</w:t>
      </w:r>
      <w:r w:rsidR="000F4E66" w:rsidRPr="001256FB">
        <w:rPr>
          <w:rFonts w:ascii="宋体" w:hAnsi="宋体" w:hint="eastAsia"/>
          <w:sz w:val="24"/>
        </w:rPr>
        <w:t>知识产权管理部门在展会所</w:t>
      </w:r>
      <w:r w:rsidR="000F4E66">
        <w:rPr>
          <w:rFonts w:ascii="宋体" w:hAnsi="宋体" w:hint="eastAsia"/>
          <w:sz w:val="24"/>
        </w:rPr>
        <w:t>设</w:t>
      </w:r>
      <w:r w:rsidR="000F4E66" w:rsidRPr="001256FB">
        <w:rPr>
          <w:rFonts w:ascii="宋体" w:hAnsi="宋体" w:hint="eastAsia"/>
          <w:sz w:val="24"/>
        </w:rPr>
        <w:t>工作站出具的判断意见或</w:t>
      </w:r>
      <w:r w:rsidR="000F4E66">
        <w:rPr>
          <w:rFonts w:ascii="宋体" w:hAnsi="宋体" w:hint="eastAsia"/>
          <w:sz w:val="24"/>
        </w:rPr>
        <w:t>国家知识产权执法部门所作出的行政决定，对其涉嫌侵权的</w:t>
      </w:r>
      <w:r w:rsidR="000F4E66" w:rsidRPr="00505AC9">
        <w:rPr>
          <w:rFonts w:ascii="宋体" w:hAnsi="宋体"/>
          <w:sz w:val="24"/>
        </w:rPr>
        <w:t>展品</w:t>
      </w:r>
      <w:r w:rsidR="000F4E66">
        <w:rPr>
          <w:rFonts w:ascii="宋体" w:hAnsi="宋体" w:hint="eastAsia"/>
          <w:sz w:val="24"/>
        </w:rPr>
        <w:t>进行遮盖、封存等方式处理。</w:t>
      </w:r>
      <w:r w:rsidR="000F4E66" w:rsidRPr="001256FB">
        <w:rPr>
          <w:rFonts w:ascii="宋体" w:hAnsi="宋体" w:hint="eastAsia"/>
          <w:sz w:val="24"/>
        </w:rPr>
        <w:t>被投诉参展商接到通知后24小时内无正当理由未提交书面陈述意见及证据材料的，或被投诉参展项目侵权事实已经由生效的法律文书确认的，或被投诉参展商承认侵权的，</w:t>
      </w:r>
      <w:r w:rsidR="000F4E66">
        <w:rPr>
          <w:rFonts w:ascii="宋体" w:hAnsi="宋体" w:hint="eastAsia"/>
          <w:sz w:val="24"/>
        </w:rPr>
        <w:t>组委会有权对展品进行遮盖或</w:t>
      </w:r>
      <w:r w:rsidR="000F4E66" w:rsidRPr="00505AC9">
        <w:rPr>
          <w:rFonts w:ascii="宋体" w:hAnsi="宋体"/>
          <w:sz w:val="24"/>
        </w:rPr>
        <w:t>收缴样本、资料和音像制品，</w:t>
      </w:r>
      <w:r w:rsidR="000F4E66">
        <w:rPr>
          <w:rFonts w:ascii="宋体" w:hAnsi="宋体" w:hint="eastAsia"/>
          <w:sz w:val="24"/>
        </w:rPr>
        <w:t>要求其立即撤展并</w:t>
      </w:r>
      <w:r w:rsidR="000F4E66" w:rsidRPr="00505AC9">
        <w:rPr>
          <w:rFonts w:ascii="宋体" w:hAnsi="宋体"/>
          <w:sz w:val="24"/>
        </w:rPr>
        <w:t>取消其参展资格。</w:t>
      </w:r>
      <w:r w:rsidR="000F4E66">
        <w:rPr>
          <w:rFonts w:ascii="宋体" w:hAnsi="宋体" w:hint="eastAsia"/>
          <w:sz w:val="24"/>
        </w:rPr>
        <w:t>由此产生的全部法律责任及损失后果由相关参会单位承担，组委会不因此承担任何违约责任或其他法律责任。</w:t>
      </w:r>
    </w:p>
    <w:p w14:paraId="7A5C3529" w14:textId="77777777" w:rsidR="00B00A88" w:rsidRPr="00EA33B9" w:rsidRDefault="00B00A88" w:rsidP="00B00A88">
      <w:pPr>
        <w:spacing w:line="400" w:lineRule="exact"/>
        <w:jc w:val="left"/>
        <w:rPr>
          <w:rFonts w:ascii="宋体" w:hAnsi="宋体" w:hint="eastAsia"/>
          <w:sz w:val="24"/>
        </w:rPr>
      </w:pPr>
      <w:r w:rsidRPr="00505AC9">
        <w:rPr>
          <w:rFonts w:ascii="宋体" w:hAnsi="宋体"/>
          <w:sz w:val="24"/>
        </w:rPr>
        <w:t>第</w:t>
      </w:r>
      <w:r w:rsidR="00CF1834">
        <w:rPr>
          <w:rFonts w:ascii="宋体" w:hAnsi="宋体" w:hint="eastAsia"/>
          <w:sz w:val="24"/>
        </w:rPr>
        <w:t>十</w:t>
      </w:r>
      <w:r w:rsidR="001D6CDC">
        <w:rPr>
          <w:rFonts w:ascii="宋体" w:hAnsi="宋体" w:hint="eastAsia"/>
          <w:sz w:val="24"/>
        </w:rPr>
        <w:t>九</w:t>
      </w:r>
      <w:r w:rsidRPr="00505AC9">
        <w:rPr>
          <w:rFonts w:ascii="宋体" w:hAnsi="宋体"/>
          <w:sz w:val="24"/>
        </w:rPr>
        <w:t>条 违反本管理办法第</w:t>
      </w:r>
      <w:r w:rsidR="00CF1834">
        <w:rPr>
          <w:rFonts w:ascii="宋体" w:hAnsi="宋体" w:hint="eastAsia"/>
          <w:sz w:val="24"/>
        </w:rPr>
        <w:t>五</w:t>
      </w:r>
      <w:r w:rsidRPr="00505AC9">
        <w:rPr>
          <w:rFonts w:ascii="宋体" w:hAnsi="宋体"/>
          <w:sz w:val="24"/>
        </w:rPr>
        <w:t>条，组委会有权要求</w:t>
      </w:r>
      <w:r w:rsidR="008C12A3">
        <w:rPr>
          <w:rFonts w:ascii="宋体" w:hAnsi="宋体" w:hint="eastAsia"/>
          <w:sz w:val="24"/>
        </w:rPr>
        <w:t>参展商</w:t>
      </w:r>
      <w:r w:rsidRPr="00505AC9">
        <w:rPr>
          <w:rFonts w:ascii="宋体" w:hAnsi="宋体"/>
          <w:sz w:val="24"/>
        </w:rPr>
        <w:t>删除相关影像，</w:t>
      </w:r>
      <w:r w:rsidR="00CF1834">
        <w:rPr>
          <w:rFonts w:ascii="宋体" w:hAnsi="宋体" w:hint="eastAsia"/>
          <w:sz w:val="24"/>
        </w:rPr>
        <w:t>情节严重的</w:t>
      </w:r>
      <w:r w:rsidRPr="00505AC9">
        <w:rPr>
          <w:rFonts w:ascii="宋体" w:hAnsi="宋体"/>
          <w:sz w:val="24"/>
        </w:rPr>
        <w:t>取消参展资格</w:t>
      </w:r>
      <w:r w:rsidR="00CF1834">
        <w:rPr>
          <w:rFonts w:ascii="宋体" w:hAnsi="宋体" w:hint="eastAsia"/>
          <w:sz w:val="24"/>
        </w:rPr>
        <w:t>。参展商涉嫌触犯</w:t>
      </w:r>
      <w:r w:rsidR="00CF1834" w:rsidRPr="00CF1834">
        <w:rPr>
          <w:rFonts w:ascii="宋体" w:hAnsi="宋体" w:hint="eastAsia"/>
          <w:sz w:val="24"/>
        </w:rPr>
        <w:t>知识产权法</w:t>
      </w:r>
      <w:r w:rsidR="00E2345D">
        <w:rPr>
          <w:rFonts w:ascii="宋体" w:hAnsi="宋体" w:hint="eastAsia"/>
          <w:sz w:val="24"/>
        </w:rPr>
        <w:t>或</w:t>
      </w:r>
      <w:r w:rsidR="00CF1834">
        <w:rPr>
          <w:rFonts w:ascii="宋体" w:hAnsi="宋体" w:hint="eastAsia"/>
          <w:sz w:val="24"/>
        </w:rPr>
        <w:t>有关</w:t>
      </w:r>
      <w:r w:rsidR="00CF1834" w:rsidRPr="00CF1834">
        <w:rPr>
          <w:rFonts w:ascii="宋体" w:hAnsi="宋体" w:hint="eastAsia"/>
          <w:sz w:val="24"/>
        </w:rPr>
        <w:t>法律法规</w:t>
      </w:r>
      <w:r w:rsidR="00CF1834">
        <w:rPr>
          <w:rFonts w:ascii="宋体" w:hAnsi="宋体" w:hint="eastAsia"/>
          <w:sz w:val="24"/>
        </w:rPr>
        <w:t>的必须</w:t>
      </w:r>
      <w:r w:rsidR="00CF1834" w:rsidRPr="00505AC9">
        <w:rPr>
          <w:rFonts w:ascii="宋体" w:hAnsi="宋体"/>
          <w:sz w:val="24"/>
        </w:rPr>
        <w:t>配合国家执法机关</w:t>
      </w:r>
      <w:r w:rsidR="00CF1834">
        <w:rPr>
          <w:rFonts w:ascii="宋体" w:hAnsi="宋体" w:hint="eastAsia"/>
          <w:sz w:val="24"/>
        </w:rPr>
        <w:t>取证</w:t>
      </w:r>
      <w:r w:rsidRPr="00505AC9">
        <w:rPr>
          <w:rFonts w:ascii="宋体" w:hAnsi="宋体"/>
          <w:sz w:val="24"/>
        </w:rPr>
        <w:t>。</w:t>
      </w:r>
      <w:r w:rsidR="00BB00F8">
        <w:rPr>
          <w:rFonts w:ascii="宋体" w:hAnsi="宋体" w:hint="eastAsia"/>
          <w:sz w:val="24"/>
        </w:rPr>
        <w:t>由此产生的全部法律责任及损失后果由相关</w:t>
      </w:r>
      <w:r w:rsidR="00D518D7">
        <w:rPr>
          <w:rFonts w:ascii="宋体" w:hAnsi="宋体" w:hint="eastAsia"/>
          <w:sz w:val="24"/>
        </w:rPr>
        <w:t>参展商</w:t>
      </w:r>
      <w:r w:rsidR="00BB00F8">
        <w:rPr>
          <w:rFonts w:ascii="宋体" w:hAnsi="宋体" w:hint="eastAsia"/>
          <w:sz w:val="24"/>
        </w:rPr>
        <w:t>承担</w:t>
      </w:r>
      <w:r w:rsidR="00FB5246">
        <w:rPr>
          <w:rFonts w:ascii="宋体" w:hAnsi="宋体" w:hint="eastAsia"/>
          <w:sz w:val="24"/>
        </w:rPr>
        <w:t>。</w:t>
      </w:r>
    </w:p>
    <w:p w14:paraId="3E70584F" w14:textId="2A3C105A" w:rsidR="00817619" w:rsidRPr="00505AC9" w:rsidRDefault="00817619" w:rsidP="008355E9">
      <w:pPr>
        <w:spacing w:line="400" w:lineRule="exact"/>
        <w:jc w:val="left"/>
        <w:rPr>
          <w:rFonts w:ascii="宋体" w:hAnsi="宋体" w:hint="eastAsia"/>
          <w:sz w:val="24"/>
        </w:rPr>
      </w:pPr>
      <w:r w:rsidRPr="00505AC9">
        <w:rPr>
          <w:rFonts w:ascii="宋体" w:hAnsi="宋体"/>
          <w:sz w:val="24"/>
        </w:rPr>
        <w:t>第</w:t>
      </w:r>
      <w:r w:rsidR="001D6CDC" w:rsidRPr="00505AC9">
        <w:rPr>
          <w:rFonts w:ascii="宋体" w:hAnsi="宋体"/>
          <w:sz w:val="24"/>
        </w:rPr>
        <w:t>二十</w:t>
      </w:r>
      <w:r w:rsidRPr="00505AC9">
        <w:rPr>
          <w:rFonts w:ascii="宋体" w:hAnsi="宋体"/>
          <w:sz w:val="24"/>
        </w:rPr>
        <w:t xml:space="preserve">条 </w:t>
      </w:r>
      <w:r w:rsidR="000F4E66" w:rsidRPr="00505AC9">
        <w:rPr>
          <w:rFonts w:ascii="宋体" w:hAnsi="宋体"/>
          <w:sz w:val="24"/>
        </w:rPr>
        <w:t>违反本管理办法第</w:t>
      </w:r>
      <w:r w:rsidR="000F4E66">
        <w:rPr>
          <w:rFonts w:ascii="宋体" w:hAnsi="宋体" w:hint="eastAsia"/>
          <w:sz w:val="24"/>
        </w:rPr>
        <w:t>六</w:t>
      </w:r>
      <w:r w:rsidR="000F4E66" w:rsidRPr="00505AC9">
        <w:rPr>
          <w:rFonts w:ascii="宋体" w:hAnsi="宋体"/>
          <w:sz w:val="24"/>
        </w:rPr>
        <w:t>条，组委会有权立即停止其展览，</w:t>
      </w:r>
      <w:r w:rsidR="000F4E66">
        <w:rPr>
          <w:rFonts w:ascii="宋体" w:hAnsi="宋体" w:hint="eastAsia"/>
          <w:sz w:val="24"/>
        </w:rPr>
        <w:t>并有权取消其</w:t>
      </w:r>
      <w:r w:rsidR="000F4E66" w:rsidRPr="00505AC9">
        <w:rPr>
          <w:rFonts w:ascii="宋体" w:hAnsi="宋体"/>
          <w:sz w:val="24"/>
        </w:rPr>
        <w:t>参加博览会</w:t>
      </w:r>
      <w:r w:rsidR="000F4E66">
        <w:rPr>
          <w:rFonts w:ascii="宋体" w:hAnsi="宋体" w:hint="eastAsia"/>
          <w:sz w:val="24"/>
        </w:rPr>
        <w:t>资格</w:t>
      </w:r>
      <w:r w:rsidR="000F4E66" w:rsidRPr="00505AC9">
        <w:rPr>
          <w:rFonts w:ascii="宋体" w:hAnsi="宋体"/>
          <w:sz w:val="24"/>
        </w:rPr>
        <w:t>。</w:t>
      </w:r>
    </w:p>
    <w:p w14:paraId="76F8B69F" w14:textId="77777777" w:rsidR="00817619" w:rsidRDefault="00817619" w:rsidP="008355E9">
      <w:pPr>
        <w:spacing w:line="400" w:lineRule="exact"/>
        <w:jc w:val="left"/>
        <w:rPr>
          <w:rFonts w:ascii="宋体" w:hAnsi="宋体" w:hint="eastAsia"/>
          <w:sz w:val="24"/>
        </w:rPr>
      </w:pPr>
      <w:r w:rsidRPr="00505AC9">
        <w:rPr>
          <w:rFonts w:ascii="宋体" w:hAnsi="宋体"/>
          <w:sz w:val="24"/>
        </w:rPr>
        <w:t>第</w:t>
      </w:r>
      <w:r w:rsidR="00827D7A" w:rsidRPr="00505AC9">
        <w:rPr>
          <w:rFonts w:ascii="宋体" w:hAnsi="宋体"/>
          <w:sz w:val="24"/>
        </w:rPr>
        <w:t>二十一</w:t>
      </w:r>
      <w:r w:rsidRPr="00505AC9">
        <w:rPr>
          <w:rFonts w:ascii="宋体" w:hAnsi="宋体"/>
          <w:sz w:val="24"/>
        </w:rPr>
        <w:t>条 违反本管理办法第</w:t>
      </w:r>
      <w:r w:rsidR="00AB1502">
        <w:rPr>
          <w:rFonts w:ascii="宋体" w:hAnsi="宋体" w:hint="eastAsia"/>
          <w:sz w:val="24"/>
        </w:rPr>
        <w:t>七</w:t>
      </w:r>
      <w:r w:rsidRPr="00505AC9">
        <w:rPr>
          <w:rFonts w:ascii="宋体" w:hAnsi="宋体"/>
          <w:sz w:val="24"/>
        </w:rPr>
        <w:t>条至第</w:t>
      </w:r>
      <w:r w:rsidR="00162197" w:rsidRPr="00505AC9">
        <w:rPr>
          <w:rFonts w:ascii="宋体" w:hAnsi="宋体" w:hint="eastAsia"/>
          <w:sz w:val="24"/>
        </w:rPr>
        <w:t>九</w:t>
      </w:r>
      <w:r w:rsidRPr="00505AC9">
        <w:rPr>
          <w:rFonts w:ascii="宋体" w:hAnsi="宋体"/>
          <w:sz w:val="24"/>
        </w:rPr>
        <w:t>条中任一条，组委会有权将其展品和相关物品移出展馆，由此产生的费用</w:t>
      </w:r>
      <w:r w:rsidR="004E1769">
        <w:rPr>
          <w:rFonts w:ascii="宋体" w:hAnsi="宋体" w:hint="eastAsia"/>
          <w:sz w:val="24"/>
        </w:rPr>
        <w:t>及损失</w:t>
      </w:r>
      <w:r w:rsidR="00C524EC">
        <w:rPr>
          <w:rFonts w:ascii="宋体" w:hAnsi="宋体" w:hint="eastAsia"/>
          <w:sz w:val="24"/>
        </w:rPr>
        <w:t>由参展商</w:t>
      </w:r>
      <w:r w:rsidR="0056726A">
        <w:rPr>
          <w:rFonts w:ascii="宋体" w:hAnsi="宋体" w:hint="eastAsia"/>
          <w:sz w:val="24"/>
        </w:rPr>
        <w:t>承担</w:t>
      </w:r>
      <w:r w:rsidRPr="00505AC9">
        <w:rPr>
          <w:rFonts w:ascii="宋体" w:hAnsi="宋体"/>
          <w:sz w:val="24"/>
        </w:rPr>
        <w:t>。</w:t>
      </w:r>
    </w:p>
    <w:p w14:paraId="3E82EF7E" w14:textId="5CBABE2A" w:rsidR="00827D7A" w:rsidRDefault="00827D7A" w:rsidP="008355E9">
      <w:pPr>
        <w:spacing w:line="400" w:lineRule="exact"/>
        <w:jc w:val="left"/>
        <w:rPr>
          <w:rFonts w:ascii="宋体" w:hAnsi="宋体" w:hint="eastAsia"/>
          <w:sz w:val="24"/>
        </w:rPr>
      </w:pPr>
      <w:r w:rsidRPr="00505AC9">
        <w:rPr>
          <w:rFonts w:ascii="宋体" w:hAnsi="宋体"/>
          <w:sz w:val="24"/>
        </w:rPr>
        <w:t>第二十</w:t>
      </w:r>
      <w:r>
        <w:rPr>
          <w:rFonts w:ascii="宋体" w:hAnsi="宋体" w:hint="eastAsia"/>
          <w:sz w:val="24"/>
        </w:rPr>
        <w:t>二</w:t>
      </w:r>
      <w:r w:rsidRPr="00505AC9">
        <w:rPr>
          <w:rFonts w:ascii="宋体" w:hAnsi="宋体"/>
          <w:sz w:val="24"/>
        </w:rPr>
        <w:t>条</w:t>
      </w:r>
      <w:r w:rsidR="007616A8">
        <w:rPr>
          <w:rFonts w:ascii="宋体" w:hAnsi="宋体" w:hint="eastAsia"/>
          <w:sz w:val="24"/>
        </w:rPr>
        <w:t xml:space="preserve"> </w:t>
      </w:r>
      <w:r w:rsidR="004F0D3E" w:rsidRPr="00505AC9">
        <w:rPr>
          <w:rFonts w:ascii="宋体" w:hAnsi="宋体"/>
          <w:sz w:val="24"/>
        </w:rPr>
        <w:t>违反本管理办法</w:t>
      </w:r>
      <w:r w:rsidR="004F0D3E">
        <w:rPr>
          <w:rFonts w:ascii="宋体" w:hAnsi="宋体" w:hint="eastAsia"/>
          <w:sz w:val="24"/>
        </w:rPr>
        <w:t>第十条，组委会有权拒绝相关违规人员进入展馆，情节严重的取消相关单位及人员参加或参观博览会资格。</w:t>
      </w:r>
    </w:p>
    <w:p w14:paraId="402A86D2" w14:textId="77777777" w:rsidR="00817619" w:rsidRPr="00505AC9" w:rsidRDefault="00817619" w:rsidP="008355E9">
      <w:pPr>
        <w:spacing w:line="400" w:lineRule="exact"/>
        <w:jc w:val="left"/>
        <w:rPr>
          <w:rFonts w:ascii="宋体" w:hAnsi="宋体" w:hint="eastAsia"/>
          <w:sz w:val="24"/>
        </w:rPr>
      </w:pPr>
      <w:r w:rsidRPr="00505AC9">
        <w:rPr>
          <w:rFonts w:ascii="宋体" w:hAnsi="宋体"/>
          <w:sz w:val="24"/>
        </w:rPr>
        <w:t>第</w:t>
      </w:r>
      <w:r w:rsidR="001D6CDC" w:rsidRPr="00505AC9">
        <w:rPr>
          <w:rFonts w:ascii="宋体" w:hAnsi="宋体"/>
          <w:sz w:val="24"/>
        </w:rPr>
        <w:t>二十</w:t>
      </w:r>
      <w:r w:rsidR="00827D7A">
        <w:rPr>
          <w:rFonts w:ascii="宋体" w:hAnsi="宋体" w:hint="eastAsia"/>
          <w:sz w:val="24"/>
        </w:rPr>
        <w:t>三</w:t>
      </w:r>
      <w:r w:rsidRPr="00505AC9">
        <w:rPr>
          <w:rFonts w:ascii="宋体" w:hAnsi="宋体"/>
          <w:sz w:val="24"/>
        </w:rPr>
        <w:t>条 违反本管理办法第十</w:t>
      </w:r>
      <w:r w:rsidR="00CF1E30">
        <w:rPr>
          <w:rFonts w:ascii="宋体" w:hAnsi="宋体" w:hint="eastAsia"/>
          <w:sz w:val="24"/>
        </w:rPr>
        <w:t>一</w:t>
      </w:r>
      <w:r w:rsidRPr="00505AC9">
        <w:rPr>
          <w:rFonts w:ascii="宋体" w:hAnsi="宋体"/>
          <w:sz w:val="24"/>
        </w:rPr>
        <w:t>条</w:t>
      </w:r>
      <w:r w:rsidR="001F5A25">
        <w:rPr>
          <w:rFonts w:ascii="宋体" w:hAnsi="宋体" w:hint="eastAsia"/>
          <w:sz w:val="24"/>
        </w:rPr>
        <w:t>至</w:t>
      </w:r>
      <w:r w:rsidRPr="00505AC9">
        <w:rPr>
          <w:rFonts w:ascii="宋体" w:hAnsi="宋体"/>
          <w:sz w:val="24"/>
        </w:rPr>
        <w:t>第十</w:t>
      </w:r>
      <w:r w:rsidR="001F5A25">
        <w:rPr>
          <w:rFonts w:ascii="宋体" w:hAnsi="宋体" w:hint="eastAsia"/>
          <w:sz w:val="24"/>
        </w:rPr>
        <w:t>三</w:t>
      </w:r>
      <w:r w:rsidRPr="00505AC9">
        <w:rPr>
          <w:rFonts w:ascii="宋体" w:hAnsi="宋体"/>
          <w:sz w:val="24"/>
        </w:rPr>
        <w:t>条任何一条，限期整改，到期不改者，</w:t>
      </w:r>
      <w:r w:rsidR="0057593C">
        <w:rPr>
          <w:rFonts w:ascii="宋体" w:hAnsi="宋体" w:hint="eastAsia"/>
          <w:sz w:val="24"/>
        </w:rPr>
        <w:t>取消</w:t>
      </w:r>
      <w:r w:rsidR="0042274B">
        <w:rPr>
          <w:rFonts w:ascii="宋体" w:hAnsi="宋体" w:hint="eastAsia"/>
          <w:sz w:val="24"/>
        </w:rPr>
        <w:t>参加博览会</w:t>
      </w:r>
      <w:r w:rsidR="0057593C">
        <w:rPr>
          <w:rFonts w:ascii="宋体" w:hAnsi="宋体" w:hint="eastAsia"/>
          <w:sz w:val="24"/>
        </w:rPr>
        <w:t>资格</w:t>
      </w:r>
      <w:r w:rsidRPr="00505AC9">
        <w:rPr>
          <w:rFonts w:ascii="宋体" w:hAnsi="宋体"/>
          <w:sz w:val="24"/>
        </w:rPr>
        <w:t>。</w:t>
      </w:r>
    </w:p>
    <w:p w14:paraId="3A82FC28" w14:textId="77777777" w:rsidR="00817619" w:rsidRDefault="00817619" w:rsidP="008355E9">
      <w:pPr>
        <w:spacing w:line="400" w:lineRule="exact"/>
        <w:jc w:val="left"/>
        <w:rPr>
          <w:rFonts w:ascii="宋体" w:hAnsi="宋体" w:hint="eastAsia"/>
          <w:sz w:val="24"/>
        </w:rPr>
      </w:pPr>
      <w:r w:rsidRPr="00505AC9">
        <w:rPr>
          <w:rFonts w:ascii="宋体" w:hAnsi="宋体"/>
          <w:sz w:val="24"/>
        </w:rPr>
        <w:t>第二十</w:t>
      </w:r>
      <w:r w:rsidR="00827D7A">
        <w:rPr>
          <w:rFonts w:ascii="宋体" w:hAnsi="宋体" w:hint="eastAsia"/>
          <w:sz w:val="24"/>
        </w:rPr>
        <w:t>四</w:t>
      </w:r>
      <w:r w:rsidRPr="00505AC9">
        <w:rPr>
          <w:rFonts w:ascii="宋体" w:hAnsi="宋体"/>
          <w:sz w:val="24"/>
        </w:rPr>
        <w:t>条 违反本管理办法第十</w:t>
      </w:r>
      <w:r w:rsidR="006D4DFA">
        <w:rPr>
          <w:rFonts w:ascii="宋体" w:hAnsi="宋体" w:hint="eastAsia"/>
          <w:sz w:val="24"/>
        </w:rPr>
        <w:t>四</w:t>
      </w:r>
      <w:r w:rsidRPr="00505AC9">
        <w:rPr>
          <w:rFonts w:ascii="宋体" w:hAnsi="宋体"/>
          <w:sz w:val="24"/>
        </w:rPr>
        <w:t>条，</w:t>
      </w:r>
      <w:r w:rsidR="006D4DFA">
        <w:rPr>
          <w:rFonts w:ascii="宋体" w:hAnsi="宋体" w:hint="eastAsia"/>
          <w:sz w:val="24"/>
        </w:rPr>
        <w:t>组委会有权阻止其开展调研、发布、采</w:t>
      </w:r>
      <w:r w:rsidR="006D4DFA">
        <w:rPr>
          <w:rFonts w:ascii="宋体" w:hAnsi="宋体" w:hint="eastAsia"/>
          <w:sz w:val="24"/>
        </w:rPr>
        <w:lastRenderedPageBreak/>
        <w:t>访等活动，情节严重的取消其参展、参观资格</w:t>
      </w:r>
      <w:r w:rsidRPr="00505AC9">
        <w:rPr>
          <w:rFonts w:ascii="宋体" w:hAnsi="宋体"/>
          <w:sz w:val="24"/>
        </w:rPr>
        <w:t>。</w:t>
      </w:r>
    </w:p>
    <w:p w14:paraId="4E106A84" w14:textId="77777777" w:rsidR="00230003" w:rsidRDefault="00230003" w:rsidP="00230003">
      <w:pPr>
        <w:spacing w:line="40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第二十五条 违反本管理办法第十五条，</w:t>
      </w:r>
      <w:r w:rsidRPr="00505AC9">
        <w:rPr>
          <w:rFonts w:ascii="宋体" w:hAnsi="宋体"/>
          <w:sz w:val="24"/>
        </w:rPr>
        <w:t>限期整改，</w:t>
      </w:r>
      <w:r w:rsidR="00BB00F8">
        <w:rPr>
          <w:rFonts w:ascii="宋体" w:hAnsi="宋体" w:hint="eastAsia"/>
          <w:sz w:val="24"/>
        </w:rPr>
        <w:t>若</w:t>
      </w:r>
      <w:r>
        <w:rPr>
          <w:rFonts w:ascii="宋体" w:hAnsi="宋体" w:hint="eastAsia"/>
          <w:sz w:val="24"/>
        </w:rPr>
        <w:t>因包装物放置违规导致引起火灾</w:t>
      </w:r>
      <w:r w:rsidR="00BB00F8">
        <w:rPr>
          <w:rFonts w:ascii="宋体" w:hAnsi="宋体" w:hint="eastAsia"/>
          <w:sz w:val="24"/>
        </w:rPr>
        <w:t>则</w:t>
      </w:r>
      <w:r w:rsidR="00720127">
        <w:rPr>
          <w:rFonts w:ascii="宋体" w:hAnsi="宋体" w:hint="eastAsia"/>
          <w:sz w:val="24"/>
        </w:rPr>
        <w:t>由相关部门</w:t>
      </w:r>
      <w:r>
        <w:rPr>
          <w:rFonts w:ascii="宋体" w:hAnsi="宋体" w:hint="eastAsia"/>
          <w:sz w:val="24"/>
        </w:rPr>
        <w:t>按相关法律法规处理</w:t>
      </w:r>
      <w:r w:rsidRPr="00505AC9">
        <w:rPr>
          <w:rFonts w:ascii="宋体" w:hAnsi="宋体"/>
          <w:sz w:val="24"/>
        </w:rPr>
        <w:t>。</w:t>
      </w:r>
      <w:r w:rsidR="00BB00F8">
        <w:rPr>
          <w:rFonts w:ascii="宋体" w:hAnsi="宋体" w:hint="eastAsia"/>
          <w:sz w:val="24"/>
        </w:rPr>
        <w:t>由此产生的全部法律责任及损失后果由相关</w:t>
      </w:r>
      <w:r w:rsidR="00D518D7">
        <w:rPr>
          <w:rFonts w:ascii="宋体" w:hAnsi="宋体" w:hint="eastAsia"/>
          <w:sz w:val="24"/>
        </w:rPr>
        <w:t>参展商</w:t>
      </w:r>
      <w:r w:rsidR="00BB00F8">
        <w:rPr>
          <w:rFonts w:ascii="宋体" w:hAnsi="宋体" w:hint="eastAsia"/>
          <w:sz w:val="24"/>
        </w:rPr>
        <w:t>承担</w:t>
      </w:r>
      <w:r w:rsidR="00FB5246">
        <w:rPr>
          <w:rFonts w:ascii="宋体" w:hAnsi="宋体" w:hint="eastAsia"/>
          <w:sz w:val="24"/>
        </w:rPr>
        <w:t>。</w:t>
      </w:r>
    </w:p>
    <w:p w14:paraId="66D31794" w14:textId="77777777" w:rsidR="00383414" w:rsidRPr="00505AC9" w:rsidRDefault="00383414" w:rsidP="00383414">
      <w:pPr>
        <w:spacing w:line="40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第二十六条 违反本管理办法第十六条，未按布撤展要求时间工作</w:t>
      </w:r>
      <w:r w:rsidR="00BB00F8">
        <w:rPr>
          <w:rFonts w:ascii="宋体" w:hAnsi="宋体" w:hint="eastAsia"/>
          <w:sz w:val="24"/>
        </w:rPr>
        <w:t>且</w:t>
      </w:r>
      <w:r>
        <w:rPr>
          <w:rFonts w:ascii="宋体" w:hAnsi="宋体" w:hint="eastAsia"/>
          <w:sz w:val="24"/>
        </w:rPr>
        <w:t>不</w:t>
      </w:r>
      <w:r w:rsidR="00BB00F8">
        <w:rPr>
          <w:rFonts w:ascii="宋体" w:hAnsi="宋体" w:hint="eastAsia"/>
          <w:sz w:val="24"/>
        </w:rPr>
        <w:t>听</w:t>
      </w:r>
      <w:r>
        <w:rPr>
          <w:rFonts w:ascii="宋体" w:hAnsi="宋体" w:hint="eastAsia"/>
          <w:sz w:val="24"/>
        </w:rPr>
        <w:t>劝阻的</w:t>
      </w:r>
      <w:r w:rsidR="00BB00F8">
        <w:rPr>
          <w:rFonts w:ascii="宋体" w:hAnsi="宋体" w:hint="eastAsia"/>
          <w:sz w:val="24"/>
        </w:rPr>
        <w:t>，取消其</w:t>
      </w:r>
      <w:r w:rsidR="00F21F97" w:rsidRPr="00505AC9">
        <w:rPr>
          <w:rFonts w:ascii="宋体" w:hAnsi="宋体"/>
          <w:sz w:val="24"/>
        </w:rPr>
        <w:t>参加博览会</w:t>
      </w:r>
      <w:r w:rsidR="00BB00F8">
        <w:rPr>
          <w:rFonts w:ascii="宋体" w:hAnsi="宋体" w:hint="eastAsia"/>
          <w:sz w:val="24"/>
        </w:rPr>
        <w:t>资格</w:t>
      </w:r>
      <w:r w:rsidR="00F21F97" w:rsidRPr="00505AC9">
        <w:rPr>
          <w:rFonts w:ascii="宋体" w:hAnsi="宋体"/>
          <w:sz w:val="24"/>
        </w:rPr>
        <w:t>。</w:t>
      </w:r>
    </w:p>
    <w:p w14:paraId="4B3C697F" w14:textId="77777777" w:rsidR="00383414" w:rsidRPr="00383414" w:rsidRDefault="00383414" w:rsidP="00230003">
      <w:pPr>
        <w:spacing w:line="40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第二十七条 违反本管理办法第十七条，按照相关办法和规定处理。</w:t>
      </w:r>
    </w:p>
    <w:p w14:paraId="67A81A15" w14:textId="77777777" w:rsidR="00230003" w:rsidRPr="00230003" w:rsidRDefault="00230003" w:rsidP="008355E9">
      <w:pPr>
        <w:spacing w:line="400" w:lineRule="exact"/>
        <w:jc w:val="left"/>
        <w:rPr>
          <w:rFonts w:ascii="宋体" w:hAnsi="宋体" w:hint="eastAsia"/>
          <w:sz w:val="24"/>
        </w:rPr>
      </w:pPr>
    </w:p>
    <w:p w14:paraId="36FD7584" w14:textId="77777777" w:rsidR="00817619" w:rsidRPr="00505AC9" w:rsidRDefault="00817619" w:rsidP="008355E9">
      <w:pPr>
        <w:spacing w:line="400" w:lineRule="exact"/>
        <w:jc w:val="center"/>
        <w:rPr>
          <w:rFonts w:ascii="宋体" w:hAnsi="宋体" w:hint="eastAsia"/>
          <w:sz w:val="24"/>
        </w:rPr>
      </w:pPr>
      <w:r w:rsidRPr="00505AC9">
        <w:rPr>
          <w:rFonts w:ascii="宋体" w:hAnsi="宋体"/>
          <w:sz w:val="24"/>
        </w:rPr>
        <w:t>第四章</w:t>
      </w:r>
      <w:r w:rsidRPr="00505AC9">
        <w:rPr>
          <w:rFonts w:ascii="宋体" w:hAnsi="宋体"/>
          <w:sz w:val="24"/>
        </w:rPr>
        <w:tab/>
        <w:t xml:space="preserve"> 附   则</w:t>
      </w:r>
    </w:p>
    <w:p w14:paraId="34921348" w14:textId="634BB85F" w:rsidR="00817619" w:rsidRPr="00505AC9" w:rsidRDefault="00817619" w:rsidP="008355E9">
      <w:pPr>
        <w:spacing w:line="400" w:lineRule="exact"/>
        <w:jc w:val="left"/>
        <w:rPr>
          <w:rFonts w:ascii="宋体" w:hAnsi="宋体" w:hint="eastAsia"/>
          <w:sz w:val="24"/>
        </w:rPr>
      </w:pPr>
      <w:r w:rsidRPr="00505AC9">
        <w:rPr>
          <w:rFonts w:ascii="宋体" w:hAnsi="宋体"/>
          <w:sz w:val="24"/>
        </w:rPr>
        <w:t>第二十</w:t>
      </w:r>
      <w:r w:rsidR="00614CEF">
        <w:rPr>
          <w:rFonts w:ascii="宋体" w:hAnsi="宋体" w:hint="eastAsia"/>
          <w:sz w:val="24"/>
        </w:rPr>
        <w:t>八</w:t>
      </w:r>
      <w:r w:rsidRPr="00505AC9">
        <w:rPr>
          <w:rFonts w:ascii="宋体" w:hAnsi="宋体"/>
          <w:sz w:val="24"/>
        </w:rPr>
        <w:t>条 本办法</w:t>
      </w:r>
      <w:r w:rsidR="00C524EC">
        <w:rPr>
          <w:rFonts w:ascii="宋体" w:hAnsi="宋体" w:hint="eastAsia"/>
          <w:sz w:val="24"/>
        </w:rPr>
        <w:t>由博览会组委会负责解释</w:t>
      </w:r>
      <w:r w:rsidRPr="00505AC9">
        <w:rPr>
          <w:rFonts w:ascii="宋体" w:hAnsi="宋体"/>
          <w:sz w:val="24"/>
        </w:rPr>
        <w:t>。</w:t>
      </w:r>
    </w:p>
    <w:p w14:paraId="62FA9230" w14:textId="21918110" w:rsidR="00192504" w:rsidRPr="00505AC9" w:rsidRDefault="00817619" w:rsidP="003C0242">
      <w:pPr>
        <w:spacing w:line="400" w:lineRule="exact"/>
        <w:jc w:val="left"/>
        <w:rPr>
          <w:rFonts w:ascii="宋体" w:hAnsi="宋体" w:hint="eastAsia"/>
          <w:color w:val="000000"/>
          <w:sz w:val="22"/>
          <w:szCs w:val="22"/>
        </w:rPr>
      </w:pPr>
      <w:r w:rsidRPr="00505AC9">
        <w:rPr>
          <w:rFonts w:ascii="宋体" w:hAnsi="宋体"/>
          <w:sz w:val="24"/>
        </w:rPr>
        <w:t>第二十</w:t>
      </w:r>
      <w:r w:rsidR="00614CEF">
        <w:rPr>
          <w:rFonts w:ascii="宋体" w:hAnsi="宋体" w:hint="eastAsia"/>
          <w:sz w:val="24"/>
        </w:rPr>
        <w:t>九</w:t>
      </w:r>
      <w:r w:rsidRPr="00505AC9">
        <w:rPr>
          <w:rFonts w:ascii="宋体" w:hAnsi="宋体"/>
          <w:sz w:val="24"/>
        </w:rPr>
        <w:t>条 本管理办法自公布之日起施行。</w:t>
      </w:r>
    </w:p>
    <w:sectPr w:rsidR="00192504" w:rsidRPr="00505AC9" w:rsidSect="00C153A7">
      <w:headerReference w:type="default" r:id="rId8"/>
      <w:footerReference w:type="default" r:id="rId9"/>
      <w:pgSz w:w="11906" w:h="16838"/>
      <w:pgMar w:top="1843" w:right="1558" w:bottom="1440" w:left="184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D580B" w14:textId="77777777" w:rsidR="00310729" w:rsidRDefault="00310729" w:rsidP="008720A5">
      <w:r>
        <w:separator/>
      </w:r>
    </w:p>
  </w:endnote>
  <w:endnote w:type="continuationSeparator" w:id="0">
    <w:p w14:paraId="62A0D1AF" w14:textId="77777777" w:rsidR="00310729" w:rsidRDefault="00310729" w:rsidP="0087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5D726" w14:textId="77777777" w:rsidR="00B475F5" w:rsidRDefault="00B475F5">
    <w:pPr>
      <w:pStyle w:val="a4"/>
      <w:jc w:val="center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 w:eastAsia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 w:eastAsia="zh-CN"/>
      </w:rPr>
      <w:t>2</w:t>
    </w:r>
    <w:r>
      <w:rPr>
        <w:b/>
        <w:bCs/>
        <w:sz w:val="24"/>
        <w:szCs w:val="24"/>
      </w:rPr>
      <w:fldChar w:fldCharType="end"/>
    </w:r>
  </w:p>
  <w:p w14:paraId="19BBD062" w14:textId="77777777" w:rsidR="00B475F5" w:rsidRDefault="00B475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9DD8D" w14:textId="77777777" w:rsidR="00310729" w:rsidRDefault="00310729" w:rsidP="008720A5">
      <w:r>
        <w:separator/>
      </w:r>
    </w:p>
  </w:footnote>
  <w:footnote w:type="continuationSeparator" w:id="0">
    <w:p w14:paraId="0E66FC19" w14:textId="77777777" w:rsidR="00310729" w:rsidRDefault="00310729" w:rsidP="0087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213EE" w14:textId="6F2FFC13" w:rsidR="00815823" w:rsidRDefault="00335D7D" w:rsidP="00815823">
    <w:r>
      <w:rPr>
        <w:noProof/>
      </w:rPr>
      <w:drawing>
        <wp:anchor distT="0" distB="0" distL="114300" distR="114300" simplePos="0" relativeHeight="251658240" behindDoc="0" locked="0" layoutInCell="1" allowOverlap="1" wp14:anchorId="3411E5C4" wp14:editId="1DF23034">
          <wp:simplePos x="0" y="0"/>
          <wp:positionH relativeFrom="column">
            <wp:posOffset>4657725</wp:posOffset>
          </wp:positionH>
          <wp:positionV relativeFrom="paragraph">
            <wp:posOffset>-213995</wp:posOffset>
          </wp:positionV>
          <wp:extent cx="723265" cy="666750"/>
          <wp:effectExtent l="0" t="0" r="0" b="0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DA856F0" wp14:editId="5E05BA61">
          <wp:simplePos x="0" y="0"/>
          <wp:positionH relativeFrom="column">
            <wp:posOffset>-44450</wp:posOffset>
          </wp:positionH>
          <wp:positionV relativeFrom="paragraph">
            <wp:posOffset>-213995</wp:posOffset>
          </wp:positionV>
          <wp:extent cx="2570480" cy="67310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>
      <w:start w:val="1"/>
      <w:numFmt w:val="lowerLetter"/>
      <w:lvlText w:val="%5)"/>
      <w:lvlJc w:val="left"/>
      <w:pPr>
        <w:tabs>
          <w:tab w:val="num" w:pos="2400"/>
        </w:tabs>
        <w:ind w:left="2400" w:hanging="420"/>
      </w:pPr>
    </w:lvl>
    <w:lvl w:ilvl="5">
      <w:start w:val="1"/>
      <w:numFmt w:val="lowerRoman"/>
      <w:lvlText w:val="%6."/>
      <w:lvlJc w:val="right"/>
      <w:pPr>
        <w:tabs>
          <w:tab w:val="num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>
      <w:start w:val="1"/>
      <w:numFmt w:val="lowerLetter"/>
      <w:lvlText w:val="%8)"/>
      <w:lvlJc w:val="left"/>
      <w:pPr>
        <w:tabs>
          <w:tab w:val="num" w:pos="3660"/>
        </w:tabs>
        <w:ind w:left="3660" w:hanging="420"/>
      </w:pPr>
    </w:lvl>
    <w:lvl w:ilvl="8">
      <w:start w:val="1"/>
      <w:numFmt w:val="lowerRoman"/>
      <w:lvlText w:val="%9."/>
      <w:lvlJc w:val="righ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08E61DE2"/>
    <w:multiLevelType w:val="hybridMultilevel"/>
    <w:tmpl w:val="EC96E3EA"/>
    <w:lvl w:ilvl="0" w:tplc="597443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01691645">
    <w:abstractNumId w:val="0"/>
  </w:num>
  <w:num w:numId="2" w16cid:durableId="844520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FC5"/>
    <w:rsid w:val="00023F7B"/>
    <w:rsid w:val="00032E10"/>
    <w:rsid w:val="00040D87"/>
    <w:rsid w:val="00047750"/>
    <w:rsid w:val="000742E3"/>
    <w:rsid w:val="000A1CF6"/>
    <w:rsid w:val="000E3A0F"/>
    <w:rsid w:val="000F4E66"/>
    <w:rsid w:val="000F503E"/>
    <w:rsid w:val="00104C0A"/>
    <w:rsid w:val="001174EE"/>
    <w:rsid w:val="001201F0"/>
    <w:rsid w:val="001256FB"/>
    <w:rsid w:val="00136FC9"/>
    <w:rsid w:val="00146A59"/>
    <w:rsid w:val="00153A40"/>
    <w:rsid w:val="00157C9C"/>
    <w:rsid w:val="00161025"/>
    <w:rsid w:val="00162197"/>
    <w:rsid w:val="001633F7"/>
    <w:rsid w:val="00172A27"/>
    <w:rsid w:val="00192504"/>
    <w:rsid w:val="00194F36"/>
    <w:rsid w:val="001A04F7"/>
    <w:rsid w:val="001A71AC"/>
    <w:rsid w:val="001C4448"/>
    <w:rsid w:val="001D6CDC"/>
    <w:rsid w:val="001E16B0"/>
    <w:rsid w:val="001F5A25"/>
    <w:rsid w:val="00230003"/>
    <w:rsid w:val="00243414"/>
    <w:rsid w:val="0024458B"/>
    <w:rsid w:val="0024754C"/>
    <w:rsid w:val="00267ACA"/>
    <w:rsid w:val="00280B4E"/>
    <w:rsid w:val="002C3BB4"/>
    <w:rsid w:val="002C6684"/>
    <w:rsid w:val="002D374B"/>
    <w:rsid w:val="002E5EBF"/>
    <w:rsid w:val="00310729"/>
    <w:rsid w:val="00314D87"/>
    <w:rsid w:val="0032773C"/>
    <w:rsid w:val="00335D7D"/>
    <w:rsid w:val="0034457B"/>
    <w:rsid w:val="00345930"/>
    <w:rsid w:val="00360E41"/>
    <w:rsid w:val="003673D6"/>
    <w:rsid w:val="00375409"/>
    <w:rsid w:val="00383414"/>
    <w:rsid w:val="003964EC"/>
    <w:rsid w:val="003A60DD"/>
    <w:rsid w:val="003C0242"/>
    <w:rsid w:val="003C45DE"/>
    <w:rsid w:val="003E039F"/>
    <w:rsid w:val="003E162C"/>
    <w:rsid w:val="003E3EBA"/>
    <w:rsid w:val="00403836"/>
    <w:rsid w:val="00404EAE"/>
    <w:rsid w:val="0042274B"/>
    <w:rsid w:val="00445D90"/>
    <w:rsid w:val="00457D2F"/>
    <w:rsid w:val="00463C21"/>
    <w:rsid w:val="00464021"/>
    <w:rsid w:val="00471785"/>
    <w:rsid w:val="00485195"/>
    <w:rsid w:val="004B537B"/>
    <w:rsid w:val="004B5421"/>
    <w:rsid w:val="004C51AF"/>
    <w:rsid w:val="004C7613"/>
    <w:rsid w:val="004D1263"/>
    <w:rsid w:val="004E1769"/>
    <w:rsid w:val="004F0D3E"/>
    <w:rsid w:val="00505AC9"/>
    <w:rsid w:val="00551834"/>
    <w:rsid w:val="0056726A"/>
    <w:rsid w:val="00571C2E"/>
    <w:rsid w:val="0057593C"/>
    <w:rsid w:val="005947C8"/>
    <w:rsid w:val="00596B13"/>
    <w:rsid w:val="005971A4"/>
    <w:rsid w:val="005B6859"/>
    <w:rsid w:val="0060732C"/>
    <w:rsid w:val="00614CEF"/>
    <w:rsid w:val="00620546"/>
    <w:rsid w:val="00651746"/>
    <w:rsid w:val="006646AE"/>
    <w:rsid w:val="00676A42"/>
    <w:rsid w:val="006829C0"/>
    <w:rsid w:val="006909A7"/>
    <w:rsid w:val="00696605"/>
    <w:rsid w:val="006A1D9A"/>
    <w:rsid w:val="006A3D0A"/>
    <w:rsid w:val="006B222B"/>
    <w:rsid w:val="006B5755"/>
    <w:rsid w:val="006D4DFA"/>
    <w:rsid w:val="006E0253"/>
    <w:rsid w:val="00700A82"/>
    <w:rsid w:val="00703FE1"/>
    <w:rsid w:val="0070700E"/>
    <w:rsid w:val="00720127"/>
    <w:rsid w:val="007248FF"/>
    <w:rsid w:val="00730626"/>
    <w:rsid w:val="00734F24"/>
    <w:rsid w:val="007437F8"/>
    <w:rsid w:val="00746BD5"/>
    <w:rsid w:val="007616A8"/>
    <w:rsid w:val="00767C56"/>
    <w:rsid w:val="007C79BB"/>
    <w:rsid w:val="007D7716"/>
    <w:rsid w:val="007E57E7"/>
    <w:rsid w:val="00815823"/>
    <w:rsid w:val="00817619"/>
    <w:rsid w:val="0082605E"/>
    <w:rsid w:val="00827D7A"/>
    <w:rsid w:val="00827F18"/>
    <w:rsid w:val="0083277C"/>
    <w:rsid w:val="00832923"/>
    <w:rsid w:val="008340AA"/>
    <w:rsid w:val="008355E9"/>
    <w:rsid w:val="00835C5C"/>
    <w:rsid w:val="00836338"/>
    <w:rsid w:val="0084542F"/>
    <w:rsid w:val="00867445"/>
    <w:rsid w:val="008720A5"/>
    <w:rsid w:val="008947D9"/>
    <w:rsid w:val="00896774"/>
    <w:rsid w:val="008C12A3"/>
    <w:rsid w:val="008C23E9"/>
    <w:rsid w:val="008D6972"/>
    <w:rsid w:val="00901F83"/>
    <w:rsid w:val="00917B63"/>
    <w:rsid w:val="0092238A"/>
    <w:rsid w:val="009322A9"/>
    <w:rsid w:val="009546E2"/>
    <w:rsid w:val="009578DA"/>
    <w:rsid w:val="009650F7"/>
    <w:rsid w:val="00971190"/>
    <w:rsid w:val="009A4A1C"/>
    <w:rsid w:val="009C209E"/>
    <w:rsid w:val="009C2407"/>
    <w:rsid w:val="009C2F24"/>
    <w:rsid w:val="009C3BE0"/>
    <w:rsid w:val="00A05236"/>
    <w:rsid w:val="00A07E51"/>
    <w:rsid w:val="00A1430F"/>
    <w:rsid w:val="00A408D8"/>
    <w:rsid w:val="00A44441"/>
    <w:rsid w:val="00A6158A"/>
    <w:rsid w:val="00A65EB9"/>
    <w:rsid w:val="00A750CD"/>
    <w:rsid w:val="00A7595F"/>
    <w:rsid w:val="00AB0F27"/>
    <w:rsid w:val="00AB1502"/>
    <w:rsid w:val="00AC1B84"/>
    <w:rsid w:val="00AC3550"/>
    <w:rsid w:val="00AD372C"/>
    <w:rsid w:val="00AD6F90"/>
    <w:rsid w:val="00AE5A7A"/>
    <w:rsid w:val="00B00A88"/>
    <w:rsid w:val="00B03B54"/>
    <w:rsid w:val="00B06518"/>
    <w:rsid w:val="00B164B6"/>
    <w:rsid w:val="00B363F7"/>
    <w:rsid w:val="00B475F5"/>
    <w:rsid w:val="00B52DD4"/>
    <w:rsid w:val="00B6133F"/>
    <w:rsid w:val="00B61FC9"/>
    <w:rsid w:val="00B66AB3"/>
    <w:rsid w:val="00B677D6"/>
    <w:rsid w:val="00B93BCA"/>
    <w:rsid w:val="00BA6DCB"/>
    <w:rsid w:val="00BB00F8"/>
    <w:rsid w:val="00BB4400"/>
    <w:rsid w:val="00BB588C"/>
    <w:rsid w:val="00BC190E"/>
    <w:rsid w:val="00C147E5"/>
    <w:rsid w:val="00C153A7"/>
    <w:rsid w:val="00C160C0"/>
    <w:rsid w:val="00C23841"/>
    <w:rsid w:val="00C23E3D"/>
    <w:rsid w:val="00C524EC"/>
    <w:rsid w:val="00C54E73"/>
    <w:rsid w:val="00C719AC"/>
    <w:rsid w:val="00C75B93"/>
    <w:rsid w:val="00C87067"/>
    <w:rsid w:val="00CA7672"/>
    <w:rsid w:val="00CB0D1E"/>
    <w:rsid w:val="00CB256D"/>
    <w:rsid w:val="00CD0EA9"/>
    <w:rsid w:val="00CD2E28"/>
    <w:rsid w:val="00CF1834"/>
    <w:rsid w:val="00CF1E30"/>
    <w:rsid w:val="00CF730B"/>
    <w:rsid w:val="00D021C4"/>
    <w:rsid w:val="00D025C2"/>
    <w:rsid w:val="00D122FB"/>
    <w:rsid w:val="00D450EB"/>
    <w:rsid w:val="00D518D7"/>
    <w:rsid w:val="00D67945"/>
    <w:rsid w:val="00D7278B"/>
    <w:rsid w:val="00DB0406"/>
    <w:rsid w:val="00DD01B2"/>
    <w:rsid w:val="00DD17A3"/>
    <w:rsid w:val="00DD56F4"/>
    <w:rsid w:val="00DE3557"/>
    <w:rsid w:val="00DF01A7"/>
    <w:rsid w:val="00E147C2"/>
    <w:rsid w:val="00E2345D"/>
    <w:rsid w:val="00E24AA5"/>
    <w:rsid w:val="00E4450C"/>
    <w:rsid w:val="00E778CC"/>
    <w:rsid w:val="00E82471"/>
    <w:rsid w:val="00E95774"/>
    <w:rsid w:val="00EA33B9"/>
    <w:rsid w:val="00EB3761"/>
    <w:rsid w:val="00EE0BCD"/>
    <w:rsid w:val="00EE1843"/>
    <w:rsid w:val="00F02BC8"/>
    <w:rsid w:val="00F0322B"/>
    <w:rsid w:val="00F21F97"/>
    <w:rsid w:val="00F364D4"/>
    <w:rsid w:val="00F42B28"/>
    <w:rsid w:val="00F47294"/>
    <w:rsid w:val="00F621AE"/>
    <w:rsid w:val="00F65DC6"/>
    <w:rsid w:val="00F86ACF"/>
    <w:rsid w:val="00FB5246"/>
    <w:rsid w:val="00FE46E3"/>
    <w:rsid w:val="00FF09DE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6B7465"/>
  <w15:chartTrackingRefBased/>
  <w15:docId w15:val="{9FBFC6D0-1CCF-4A3B-8DC4-62FBD154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眉 字符1"/>
    <w:link w:val="a3"/>
    <w:rPr>
      <w:kern w:val="2"/>
      <w:sz w:val="18"/>
      <w:szCs w:val="18"/>
    </w:rPr>
  </w:style>
  <w:style w:type="character" w:customStyle="1" w:styleId="10">
    <w:name w:val="页脚 字符1"/>
    <w:link w:val="a4"/>
    <w:rPr>
      <w:kern w:val="2"/>
      <w:sz w:val="18"/>
      <w:szCs w:val="18"/>
    </w:rPr>
  </w:style>
  <w:style w:type="paragraph" w:styleId="a5">
    <w:name w:val="Body Text Indent"/>
    <w:basedOn w:val="a"/>
    <w:pPr>
      <w:ind w:firstLine="540"/>
    </w:pPr>
    <w:rPr>
      <w:rFonts w:ascii="仿宋_GB2312" w:eastAsia="仿宋_GB2312"/>
      <w:sz w:val="28"/>
    </w:rPr>
  </w:style>
  <w:style w:type="paragraph" w:styleId="a3">
    <w:name w:val="header"/>
    <w:basedOn w:val="a"/>
    <w:link w:val="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4">
    <w:name w:val="footer"/>
    <w:basedOn w:val="a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customStyle="1" w:styleId="a6">
    <w:basedOn w:val="a"/>
    <w:next w:val="a7"/>
    <w:uiPriority w:val="34"/>
    <w:qFormat/>
    <w:rsid w:val="00192504"/>
    <w:pPr>
      <w:ind w:firstLineChars="200" w:firstLine="420"/>
    </w:pPr>
    <w:rPr>
      <w:rFonts w:ascii="等线" w:eastAsia="等线" w:hAnsi="等线"/>
      <w:szCs w:val="22"/>
    </w:rPr>
  </w:style>
  <w:style w:type="paragraph" w:styleId="a7">
    <w:name w:val="List Paragraph"/>
    <w:basedOn w:val="a"/>
    <w:uiPriority w:val="34"/>
    <w:qFormat/>
    <w:rsid w:val="00192504"/>
    <w:pPr>
      <w:ind w:firstLineChars="200" w:firstLine="420"/>
    </w:pPr>
  </w:style>
  <w:style w:type="character" w:customStyle="1" w:styleId="a8">
    <w:name w:val="页眉 字符"/>
    <w:uiPriority w:val="99"/>
    <w:rsid w:val="00815823"/>
  </w:style>
  <w:style w:type="character" w:customStyle="1" w:styleId="a9">
    <w:name w:val="页脚 字符"/>
    <w:uiPriority w:val="99"/>
    <w:rsid w:val="00B475F5"/>
  </w:style>
  <w:style w:type="paragraph" w:styleId="aa">
    <w:name w:val="Revision"/>
    <w:hidden/>
    <w:uiPriority w:val="99"/>
    <w:semiHidden/>
    <w:rsid w:val="00EE0B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6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DE93-D721-4565-90BC-0AFC4357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1643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123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展会治安消防安全责任书</dc:title>
  <dc:subject/>
  <dc:creator>08-dcl</dc:creator>
  <cp:keywords/>
  <cp:lastModifiedBy>王高乐</cp:lastModifiedBy>
  <cp:revision>14</cp:revision>
  <cp:lastPrinted>2021-07-21T06:58:00Z</cp:lastPrinted>
  <dcterms:created xsi:type="dcterms:W3CDTF">2024-07-12T05:23:00Z</dcterms:created>
  <dcterms:modified xsi:type="dcterms:W3CDTF">2024-12-20T01:42:00Z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2052-8.1.0.3238</vt:lpwstr>
  </property>
</Properties>
</file>